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1" w:type="dxa"/>
        <w:tblInd w:w="15" w:type="dxa"/>
        <w:tblLayout w:type="fixed"/>
        <w:tblCellMar>
          <w:left w:w="15" w:type="dxa"/>
          <w:right w:w="15" w:type="dxa"/>
        </w:tblCellMar>
        <w:tblLook w:val="0000" w:firstRow="0" w:lastRow="0" w:firstColumn="0" w:lastColumn="0" w:noHBand="0" w:noVBand="0"/>
      </w:tblPr>
      <w:tblGrid>
        <w:gridCol w:w="9057"/>
        <w:gridCol w:w="215"/>
        <w:gridCol w:w="50"/>
        <w:gridCol w:w="803"/>
        <w:gridCol w:w="50"/>
        <w:gridCol w:w="616"/>
        <w:gridCol w:w="10"/>
        <w:gridCol w:w="50"/>
        <w:gridCol w:w="50"/>
      </w:tblGrid>
      <w:tr w:rsidR="001B5AA6" w:rsidRPr="00322E22" w:rsidTr="00951702">
        <w:trPr>
          <w:gridAfter w:val="1"/>
          <w:wAfter w:w="50" w:type="dxa"/>
          <w:trHeight w:val="825"/>
        </w:trPr>
        <w:tc>
          <w:tcPr>
            <w:tcW w:w="10791" w:type="dxa"/>
            <w:gridSpan w:val="6"/>
            <w:tcBorders>
              <w:top w:val="nil"/>
              <w:left w:val="nil"/>
              <w:bottom w:val="double" w:sz="8" w:space="0" w:color="000000"/>
              <w:right w:val="nil"/>
            </w:tcBorders>
          </w:tcPr>
          <w:p w:rsidR="001B5AA6" w:rsidRPr="00322E22" w:rsidRDefault="001B5AA6">
            <w:pPr>
              <w:widowControl w:val="0"/>
              <w:autoSpaceDE w:val="0"/>
              <w:autoSpaceDN w:val="0"/>
              <w:adjustRightInd w:val="0"/>
              <w:spacing w:before="13" w:after="0" w:line="468" w:lineRule="atLeast"/>
              <w:ind w:left="15"/>
              <w:jc w:val="center"/>
              <w:rPr>
                <w:rFonts w:ascii="Tahoma" w:hAnsi="Tahoma" w:cs="Tahoma"/>
                <w:b/>
                <w:bCs/>
                <w:color w:val="0C2D59"/>
                <w:sz w:val="72"/>
                <w:szCs w:val="72"/>
              </w:rPr>
            </w:pPr>
            <w:r w:rsidRPr="00322E22">
              <w:rPr>
                <w:rFonts w:ascii="Tahoma" w:hAnsi="Tahoma" w:cs="Tahoma"/>
                <w:b/>
                <w:bCs/>
                <w:color w:val="0C2D59"/>
                <w:sz w:val="72"/>
                <w:szCs w:val="72"/>
              </w:rPr>
              <w:t>Школа права "СТАТУТ"</w:t>
            </w:r>
          </w:p>
        </w:tc>
        <w:tc>
          <w:tcPr>
            <w:tcW w:w="60" w:type="dxa"/>
            <w:gridSpan w:val="2"/>
            <w:tcBorders>
              <w:top w:val="nil"/>
              <w:left w:val="nil"/>
              <w:bottom w:val="nil"/>
              <w:right w:val="nil"/>
            </w:tcBorders>
          </w:tcPr>
          <w:p w:rsidR="001B5AA6" w:rsidRPr="00322E22" w:rsidRDefault="001B5AA6">
            <w:pPr>
              <w:widowControl w:val="0"/>
              <w:autoSpaceDE w:val="0"/>
              <w:autoSpaceDN w:val="0"/>
              <w:adjustRightInd w:val="0"/>
              <w:spacing w:after="0" w:line="240" w:lineRule="auto"/>
              <w:rPr>
                <w:rFonts w:ascii="MS Sans Serif" w:hAnsi="MS Sans Serif" w:cs="MS Sans Serif"/>
                <w:color w:val="000000"/>
                <w:sz w:val="20"/>
                <w:szCs w:val="20"/>
              </w:rPr>
            </w:pPr>
          </w:p>
        </w:tc>
      </w:tr>
      <w:tr w:rsidR="00053786" w:rsidRPr="00322E22" w:rsidTr="00951702">
        <w:trPr>
          <w:gridAfter w:val="2"/>
          <w:wAfter w:w="100" w:type="dxa"/>
          <w:trHeight w:val="546"/>
        </w:trPr>
        <w:tc>
          <w:tcPr>
            <w:tcW w:w="10801" w:type="dxa"/>
            <w:gridSpan w:val="7"/>
            <w:tcBorders>
              <w:top w:val="nil"/>
              <w:left w:val="nil"/>
              <w:bottom w:val="nil"/>
              <w:right w:val="nil"/>
            </w:tcBorders>
          </w:tcPr>
          <w:p w:rsidR="00053786" w:rsidRPr="00322E22" w:rsidRDefault="00053786" w:rsidP="0004635D">
            <w:pPr>
              <w:widowControl w:val="0"/>
              <w:autoSpaceDE w:val="0"/>
              <w:autoSpaceDN w:val="0"/>
              <w:adjustRightInd w:val="0"/>
              <w:spacing w:before="13" w:after="0" w:line="286" w:lineRule="atLeast"/>
              <w:ind w:left="75"/>
              <w:jc w:val="center"/>
              <w:rPr>
                <w:rFonts w:ascii="Tahoma" w:hAnsi="Tahoma" w:cs="Tahoma"/>
                <w:b/>
                <w:bCs/>
                <w:color w:val="FF8000"/>
                <w:sz w:val="44"/>
                <w:szCs w:val="44"/>
              </w:rPr>
            </w:pPr>
            <w:r w:rsidRPr="00B857B1">
              <w:rPr>
                <w:rFonts w:ascii="Tahoma" w:hAnsi="Tahoma" w:cs="Tahoma"/>
                <w:b/>
                <w:bCs/>
                <w:color w:val="FF8000"/>
                <w:sz w:val="44"/>
                <w:szCs w:val="44"/>
              </w:rPr>
              <w:t xml:space="preserve">Программа </w:t>
            </w:r>
            <w:r w:rsidR="0004635D">
              <w:rPr>
                <w:rFonts w:ascii="Tahoma" w:hAnsi="Tahoma" w:cs="Tahoma"/>
                <w:b/>
                <w:bCs/>
                <w:color w:val="FF8000"/>
                <w:sz w:val="44"/>
                <w:szCs w:val="44"/>
              </w:rPr>
              <w:t>повышения квалификации</w:t>
            </w:r>
          </w:p>
        </w:tc>
      </w:tr>
      <w:tr w:rsidR="00053786" w:rsidRPr="00322E22" w:rsidTr="00951702">
        <w:trPr>
          <w:gridAfter w:val="2"/>
          <w:wAfter w:w="100" w:type="dxa"/>
          <w:trHeight w:val="32"/>
        </w:trPr>
        <w:tc>
          <w:tcPr>
            <w:tcW w:w="10801" w:type="dxa"/>
            <w:gridSpan w:val="7"/>
            <w:tcBorders>
              <w:top w:val="nil"/>
              <w:left w:val="nil"/>
              <w:bottom w:val="nil"/>
              <w:right w:val="nil"/>
            </w:tcBorders>
          </w:tcPr>
          <w:p w:rsidR="00053786" w:rsidRPr="00322E22" w:rsidRDefault="00053786">
            <w:pPr>
              <w:widowControl w:val="0"/>
              <w:autoSpaceDE w:val="0"/>
              <w:autoSpaceDN w:val="0"/>
              <w:adjustRightInd w:val="0"/>
              <w:spacing w:after="0" w:line="240" w:lineRule="auto"/>
              <w:rPr>
                <w:rFonts w:ascii="MS Sans Serif" w:hAnsi="MS Sans Serif" w:cs="MS Sans Serif"/>
                <w:color w:val="000000"/>
                <w:sz w:val="2"/>
                <w:szCs w:val="2"/>
              </w:rPr>
            </w:pPr>
          </w:p>
        </w:tc>
      </w:tr>
      <w:tr w:rsidR="00053786" w:rsidRPr="00322E22" w:rsidTr="00951702">
        <w:trPr>
          <w:gridAfter w:val="2"/>
          <w:wAfter w:w="100" w:type="dxa"/>
          <w:trHeight w:val="98"/>
        </w:trPr>
        <w:tc>
          <w:tcPr>
            <w:tcW w:w="9272" w:type="dxa"/>
            <w:gridSpan w:val="2"/>
            <w:tcBorders>
              <w:top w:val="nil"/>
              <w:left w:val="nil"/>
              <w:bottom w:val="nil"/>
              <w:right w:val="nil"/>
            </w:tcBorders>
          </w:tcPr>
          <w:p w:rsidR="00053786" w:rsidRPr="00322E22" w:rsidRDefault="00053786">
            <w:pPr>
              <w:widowControl w:val="0"/>
              <w:autoSpaceDE w:val="0"/>
              <w:autoSpaceDN w:val="0"/>
              <w:adjustRightInd w:val="0"/>
              <w:spacing w:after="0" w:line="240" w:lineRule="auto"/>
              <w:rPr>
                <w:rFonts w:ascii="MS Sans Serif" w:hAnsi="MS Sans Serif" w:cs="MS Sans Serif"/>
                <w:color w:val="000000"/>
                <w:sz w:val="6"/>
                <w:szCs w:val="6"/>
              </w:rPr>
            </w:pPr>
          </w:p>
        </w:tc>
        <w:tc>
          <w:tcPr>
            <w:tcW w:w="853" w:type="dxa"/>
            <w:gridSpan w:val="2"/>
            <w:tcBorders>
              <w:top w:val="nil"/>
              <w:left w:val="nil"/>
              <w:bottom w:val="nil"/>
              <w:right w:val="nil"/>
            </w:tcBorders>
          </w:tcPr>
          <w:p w:rsidR="00053786" w:rsidRPr="00A74EF2" w:rsidRDefault="00053786" w:rsidP="0069000B">
            <w:pPr>
              <w:widowControl w:val="0"/>
              <w:autoSpaceDE w:val="0"/>
              <w:autoSpaceDN w:val="0"/>
              <w:adjustRightInd w:val="0"/>
              <w:spacing w:before="13" w:after="0" w:line="130" w:lineRule="atLeast"/>
              <w:ind w:left="15"/>
              <w:jc w:val="center"/>
              <w:rPr>
                <w:rFonts w:ascii="Tahoma" w:hAnsi="Tahoma" w:cs="Tahoma"/>
                <w:color w:val="000000"/>
                <w:sz w:val="20"/>
                <w:szCs w:val="20"/>
                <w:lang w:val="en-US"/>
              </w:rPr>
            </w:pPr>
            <w:r w:rsidRPr="00322E22">
              <w:rPr>
                <w:rFonts w:ascii="Tahoma" w:hAnsi="Tahoma" w:cs="Tahoma"/>
                <w:color w:val="000000"/>
                <w:sz w:val="20"/>
                <w:szCs w:val="20"/>
              </w:rPr>
              <w:t xml:space="preserve">1 из </w:t>
            </w:r>
            <w:r w:rsidR="00AC724D">
              <w:rPr>
                <w:rFonts w:ascii="Tahoma" w:hAnsi="Tahoma" w:cs="Tahoma"/>
                <w:color w:val="000000"/>
                <w:sz w:val="20"/>
                <w:szCs w:val="20"/>
              </w:rPr>
              <w:t>2</w:t>
            </w:r>
          </w:p>
        </w:tc>
        <w:tc>
          <w:tcPr>
            <w:tcW w:w="676" w:type="dxa"/>
            <w:gridSpan w:val="3"/>
            <w:tcBorders>
              <w:top w:val="nil"/>
              <w:left w:val="nil"/>
              <w:bottom w:val="nil"/>
              <w:right w:val="nil"/>
            </w:tcBorders>
          </w:tcPr>
          <w:p w:rsidR="00053786" w:rsidRPr="00322E22" w:rsidRDefault="00053786">
            <w:pPr>
              <w:widowControl w:val="0"/>
              <w:autoSpaceDE w:val="0"/>
              <w:autoSpaceDN w:val="0"/>
              <w:adjustRightInd w:val="0"/>
              <w:spacing w:after="0" w:line="240" w:lineRule="auto"/>
              <w:rPr>
                <w:rFonts w:ascii="MS Sans Serif" w:hAnsi="MS Sans Serif" w:cs="MS Sans Serif"/>
                <w:color w:val="000000"/>
                <w:sz w:val="6"/>
                <w:szCs w:val="6"/>
              </w:rPr>
            </w:pPr>
          </w:p>
        </w:tc>
      </w:tr>
      <w:tr w:rsidR="001B5AA6" w:rsidRPr="00322E22" w:rsidTr="00951702">
        <w:trPr>
          <w:gridAfter w:val="1"/>
          <w:wAfter w:w="50" w:type="dxa"/>
          <w:trHeight w:val="13"/>
        </w:trPr>
        <w:tc>
          <w:tcPr>
            <w:tcW w:w="9322" w:type="dxa"/>
            <w:gridSpan w:val="3"/>
            <w:tcBorders>
              <w:top w:val="single" w:sz="8" w:space="0" w:color="D8D8D8"/>
              <w:left w:val="nil"/>
              <w:bottom w:val="nil"/>
              <w:right w:val="nil"/>
            </w:tcBorders>
          </w:tcPr>
          <w:p w:rsidR="001B5AA6" w:rsidRPr="00322E22" w:rsidRDefault="001B5AA6">
            <w:pPr>
              <w:widowControl w:val="0"/>
              <w:autoSpaceDE w:val="0"/>
              <w:autoSpaceDN w:val="0"/>
              <w:adjustRightInd w:val="0"/>
              <w:spacing w:after="0" w:line="240" w:lineRule="auto"/>
              <w:rPr>
                <w:rFonts w:ascii="Arial" w:hAnsi="Arial" w:cs="Arial"/>
                <w:color w:val="000000"/>
                <w:sz w:val="2"/>
                <w:szCs w:val="2"/>
              </w:rPr>
            </w:pPr>
          </w:p>
        </w:tc>
        <w:tc>
          <w:tcPr>
            <w:tcW w:w="853" w:type="dxa"/>
            <w:gridSpan w:val="2"/>
            <w:tcBorders>
              <w:top w:val="nil"/>
              <w:left w:val="nil"/>
              <w:bottom w:val="nil"/>
              <w:right w:val="nil"/>
            </w:tcBorders>
          </w:tcPr>
          <w:p w:rsidR="001B5AA6" w:rsidRPr="00322E22" w:rsidRDefault="001B5AA6">
            <w:pPr>
              <w:widowControl w:val="0"/>
              <w:autoSpaceDE w:val="0"/>
              <w:autoSpaceDN w:val="0"/>
              <w:adjustRightInd w:val="0"/>
              <w:spacing w:after="0" w:line="240" w:lineRule="auto"/>
              <w:rPr>
                <w:rFonts w:ascii="MS Sans Serif" w:hAnsi="MS Sans Serif"/>
                <w:sz w:val="2"/>
                <w:szCs w:val="2"/>
              </w:rPr>
            </w:pPr>
          </w:p>
        </w:tc>
        <w:tc>
          <w:tcPr>
            <w:tcW w:w="626" w:type="dxa"/>
            <w:gridSpan w:val="2"/>
            <w:tcBorders>
              <w:top w:val="single" w:sz="8" w:space="0" w:color="D8D8D8"/>
              <w:left w:val="nil"/>
              <w:bottom w:val="nil"/>
              <w:right w:val="nil"/>
            </w:tcBorders>
          </w:tcPr>
          <w:p w:rsidR="001B5AA6" w:rsidRPr="00322E22" w:rsidRDefault="001B5AA6">
            <w:pPr>
              <w:widowControl w:val="0"/>
              <w:autoSpaceDE w:val="0"/>
              <w:autoSpaceDN w:val="0"/>
              <w:adjustRightInd w:val="0"/>
              <w:spacing w:after="0" w:line="240" w:lineRule="auto"/>
              <w:rPr>
                <w:rFonts w:ascii="Arial" w:hAnsi="Arial" w:cs="Arial"/>
                <w:color w:val="000000"/>
                <w:sz w:val="2"/>
                <w:szCs w:val="2"/>
              </w:rPr>
            </w:pPr>
          </w:p>
        </w:tc>
        <w:tc>
          <w:tcPr>
            <w:tcW w:w="50" w:type="dxa"/>
            <w:vMerge w:val="restart"/>
            <w:tcBorders>
              <w:top w:val="nil"/>
              <w:left w:val="nil"/>
              <w:bottom w:val="nil"/>
              <w:right w:val="nil"/>
            </w:tcBorders>
          </w:tcPr>
          <w:p w:rsidR="001B5AA6" w:rsidRPr="00322E22" w:rsidRDefault="001B5AA6">
            <w:pPr>
              <w:widowControl w:val="0"/>
              <w:autoSpaceDE w:val="0"/>
              <w:autoSpaceDN w:val="0"/>
              <w:adjustRightInd w:val="0"/>
              <w:spacing w:after="0" w:line="240" w:lineRule="auto"/>
              <w:rPr>
                <w:rFonts w:ascii="MS Sans Serif" w:hAnsi="MS Sans Serif" w:cs="MS Sans Serif"/>
                <w:color w:val="000000"/>
                <w:sz w:val="2"/>
                <w:szCs w:val="2"/>
              </w:rPr>
            </w:pPr>
          </w:p>
        </w:tc>
      </w:tr>
      <w:tr w:rsidR="001B5AA6" w:rsidRPr="00322E22" w:rsidTr="00951702">
        <w:trPr>
          <w:gridAfter w:val="1"/>
          <w:wAfter w:w="50" w:type="dxa"/>
          <w:trHeight w:val="455"/>
        </w:trPr>
        <w:tc>
          <w:tcPr>
            <w:tcW w:w="10801" w:type="dxa"/>
            <w:gridSpan w:val="7"/>
            <w:tcBorders>
              <w:top w:val="nil"/>
              <w:left w:val="nil"/>
              <w:bottom w:val="nil"/>
              <w:right w:val="nil"/>
            </w:tcBorders>
          </w:tcPr>
          <w:p w:rsidR="0009759F" w:rsidRPr="00976FD1" w:rsidRDefault="0059675A" w:rsidP="00E57CEB">
            <w:pPr>
              <w:widowControl w:val="0"/>
              <w:autoSpaceDE w:val="0"/>
              <w:autoSpaceDN w:val="0"/>
              <w:adjustRightInd w:val="0"/>
              <w:spacing w:before="120" w:after="0"/>
              <w:ind w:left="17"/>
              <w:rPr>
                <w:rFonts w:ascii="Tahoma" w:hAnsi="Tahoma" w:cs="Tahoma"/>
                <w:b/>
                <w:bCs/>
                <w:color w:val="0C2D59"/>
                <w:sz w:val="32"/>
                <w:szCs w:val="32"/>
              </w:rPr>
            </w:pPr>
            <w:r w:rsidRPr="0059675A">
              <w:rPr>
                <w:rFonts w:ascii="Tahoma" w:hAnsi="Tahoma" w:cs="Tahoma"/>
                <w:b/>
                <w:caps/>
                <w:color w:val="0C2D59"/>
                <w:sz w:val="32"/>
                <w:szCs w:val="32"/>
              </w:rPr>
              <w:t>Административная ответственность юридических и должностных лиц</w:t>
            </w:r>
            <w:r w:rsidRPr="0059675A">
              <w:rPr>
                <w:rFonts w:ascii="Tahoma" w:hAnsi="Tahoma" w:cs="Tahoma"/>
                <w:b/>
                <w:color w:val="0C2D59"/>
                <w:sz w:val="32"/>
                <w:szCs w:val="32"/>
              </w:rPr>
              <w:t xml:space="preserve">: </w:t>
            </w:r>
            <w:r>
              <w:rPr>
                <w:rFonts w:ascii="Tahoma" w:hAnsi="Tahoma" w:cs="Tahoma"/>
                <w:b/>
                <w:color w:val="0C2D59"/>
                <w:sz w:val="32"/>
                <w:szCs w:val="32"/>
              </w:rPr>
              <w:t xml:space="preserve">судебная </w:t>
            </w:r>
            <w:r w:rsidRPr="0059675A">
              <w:rPr>
                <w:rFonts w:ascii="Tahoma" w:hAnsi="Tahoma" w:cs="Tahoma"/>
                <w:b/>
                <w:color w:val="0C2D59"/>
                <w:sz w:val="32"/>
                <w:szCs w:val="32"/>
              </w:rPr>
              <w:t>практика применения КоАП РФ</w:t>
            </w:r>
            <w:r w:rsidR="00F16798">
              <w:rPr>
                <w:rFonts w:ascii="Tahoma" w:hAnsi="Tahoma" w:cs="Tahoma"/>
                <w:b/>
                <w:color w:val="0C2D59"/>
                <w:sz w:val="32"/>
                <w:szCs w:val="32"/>
              </w:rPr>
              <w:t xml:space="preserve"> </w:t>
            </w:r>
          </w:p>
        </w:tc>
        <w:tc>
          <w:tcPr>
            <w:tcW w:w="50" w:type="dxa"/>
            <w:vMerge/>
            <w:tcBorders>
              <w:top w:val="nil"/>
              <w:left w:val="nil"/>
              <w:bottom w:val="nil"/>
              <w:right w:val="nil"/>
            </w:tcBorders>
          </w:tcPr>
          <w:p w:rsidR="001B5AA6" w:rsidRPr="00322E22" w:rsidRDefault="001B5AA6">
            <w:pPr>
              <w:widowControl w:val="0"/>
              <w:autoSpaceDE w:val="0"/>
              <w:autoSpaceDN w:val="0"/>
              <w:adjustRightInd w:val="0"/>
              <w:spacing w:after="0" w:line="240" w:lineRule="auto"/>
              <w:rPr>
                <w:rFonts w:ascii="MS Sans Serif" w:hAnsi="MS Sans Serif"/>
                <w:sz w:val="20"/>
                <w:szCs w:val="20"/>
              </w:rPr>
            </w:pPr>
          </w:p>
        </w:tc>
      </w:tr>
      <w:tr w:rsidR="002C609B" w:rsidRPr="00322E22" w:rsidTr="00533690">
        <w:trPr>
          <w:trHeight w:val="2704"/>
        </w:trPr>
        <w:tc>
          <w:tcPr>
            <w:tcW w:w="9057" w:type="dxa"/>
            <w:tcBorders>
              <w:top w:val="nil"/>
              <w:left w:val="nil"/>
              <w:bottom w:val="nil"/>
              <w:right w:val="nil"/>
            </w:tcBorders>
          </w:tcPr>
          <w:p w:rsidR="002C609B" w:rsidRPr="004A206D" w:rsidRDefault="002C609B" w:rsidP="00951702">
            <w:pPr>
              <w:widowControl w:val="0"/>
              <w:autoSpaceDE w:val="0"/>
              <w:autoSpaceDN w:val="0"/>
              <w:adjustRightInd w:val="0"/>
              <w:spacing w:after="0" w:line="240" w:lineRule="auto"/>
              <w:rPr>
                <w:rFonts w:ascii="Tahoma" w:hAnsi="Tahoma" w:cs="Tahoma"/>
                <w:b/>
                <w:bCs/>
                <w:color w:val="000000"/>
                <w:sz w:val="12"/>
                <w:szCs w:val="16"/>
              </w:rPr>
            </w:pPr>
          </w:p>
          <w:p w:rsidR="00005511" w:rsidRPr="00322E22" w:rsidRDefault="002C609B" w:rsidP="00005511">
            <w:pPr>
              <w:widowControl w:val="0"/>
              <w:autoSpaceDE w:val="0"/>
              <w:autoSpaceDN w:val="0"/>
              <w:adjustRightInd w:val="0"/>
              <w:spacing w:after="0" w:line="240" w:lineRule="auto"/>
              <w:rPr>
                <w:rFonts w:ascii="Tahoma" w:hAnsi="Tahoma" w:cs="Tahoma"/>
                <w:color w:val="000000"/>
              </w:rPr>
            </w:pPr>
            <w:r w:rsidRPr="00322E22">
              <w:rPr>
                <w:rFonts w:ascii="Tahoma" w:hAnsi="Tahoma" w:cs="Tahoma"/>
                <w:b/>
                <w:bCs/>
                <w:color w:val="000000"/>
              </w:rPr>
              <w:t>&gt;&gt; В</w:t>
            </w:r>
            <w:r w:rsidRPr="00322E22">
              <w:rPr>
                <w:rFonts w:ascii="Tahoma" w:hAnsi="Tahoma" w:cs="Tahoma"/>
                <w:color w:val="000000"/>
              </w:rPr>
              <w:t>ремя проведения:</w:t>
            </w:r>
            <w:r>
              <w:rPr>
                <w:rFonts w:ascii="Tahoma" w:hAnsi="Tahoma" w:cs="Tahoma"/>
                <w:color w:val="000000"/>
              </w:rPr>
              <w:br/>
            </w:r>
            <w:r w:rsidR="00A1171C">
              <w:rPr>
                <w:rFonts w:ascii="Tahoma" w:hAnsi="Tahoma" w:cs="Tahoma"/>
                <w:b/>
                <w:bCs/>
                <w:color w:val="000000"/>
              </w:rPr>
              <w:t>13</w:t>
            </w:r>
            <w:r w:rsidR="0059675A">
              <w:rPr>
                <w:rFonts w:ascii="Tahoma" w:hAnsi="Tahoma" w:cs="Tahoma"/>
                <w:b/>
                <w:bCs/>
                <w:color w:val="000000"/>
              </w:rPr>
              <w:t>–</w:t>
            </w:r>
            <w:r w:rsidR="00A1171C">
              <w:rPr>
                <w:rFonts w:ascii="Tahoma" w:hAnsi="Tahoma" w:cs="Tahoma"/>
                <w:b/>
                <w:bCs/>
                <w:color w:val="000000"/>
              </w:rPr>
              <w:t>15 октября</w:t>
            </w:r>
            <w:bookmarkStart w:id="0" w:name="_GoBack"/>
            <w:bookmarkEnd w:id="0"/>
            <w:r w:rsidR="00014AD5">
              <w:rPr>
                <w:rFonts w:ascii="Tahoma" w:hAnsi="Tahoma" w:cs="Tahoma"/>
                <w:b/>
                <w:bCs/>
                <w:color w:val="000000"/>
              </w:rPr>
              <w:t xml:space="preserve"> 2025</w:t>
            </w:r>
            <w:r w:rsidR="002E6C17" w:rsidRPr="00322E22">
              <w:rPr>
                <w:rFonts w:ascii="Tahoma" w:hAnsi="Tahoma" w:cs="Tahoma"/>
                <w:b/>
                <w:bCs/>
                <w:color w:val="000000"/>
              </w:rPr>
              <w:t xml:space="preserve"> </w:t>
            </w:r>
            <w:r w:rsidR="00005511" w:rsidRPr="00322E22">
              <w:rPr>
                <w:rFonts w:ascii="Tahoma" w:hAnsi="Tahoma" w:cs="Tahoma"/>
                <w:b/>
                <w:bCs/>
                <w:color w:val="000000"/>
              </w:rPr>
              <w:t>года</w:t>
            </w:r>
          </w:p>
          <w:p w:rsidR="002C609B" w:rsidRPr="004A206D" w:rsidRDefault="002C609B" w:rsidP="00951702">
            <w:pPr>
              <w:widowControl w:val="0"/>
              <w:autoSpaceDE w:val="0"/>
              <w:autoSpaceDN w:val="0"/>
              <w:adjustRightInd w:val="0"/>
              <w:spacing w:after="0" w:line="240" w:lineRule="auto"/>
              <w:rPr>
                <w:rFonts w:ascii="Tahoma" w:hAnsi="Tahoma" w:cs="Tahoma"/>
                <w:b/>
                <w:bCs/>
                <w:color w:val="000000"/>
                <w:sz w:val="12"/>
                <w:szCs w:val="16"/>
              </w:rPr>
            </w:pPr>
          </w:p>
          <w:p w:rsidR="00F16798" w:rsidRPr="00F5541E" w:rsidRDefault="002C609B" w:rsidP="00F16798">
            <w:pPr>
              <w:widowControl w:val="0"/>
              <w:autoSpaceDE w:val="0"/>
              <w:autoSpaceDN w:val="0"/>
              <w:adjustRightInd w:val="0"/>
              <w:spacing w:after="0" w:line="240" w:lineRule="auto"/>
              <w:rPr>
                <w:rFonts w:ascii="Tahoma" w:hAnsi="Tahoma" w:cs="Tahoma"/>
                <w:color w:val="000000"/>
              </w:rPr>
            </w:pPr>
            <w:r w:rsidRPr="00322E22">
              <w:rPr>
                <w:rFonts w:ascii="Tahoma" w:hAnsi="Tahoma" w:cs="Tahoma"/>
                <w:b/>
                <w:bCs/>
                <w:color w:val="000000"/>
              </w:rPr>
              <w:t xml:space="preserve">&gt;&gt; </w:t>
            </w:r>
            <w:r w:rsidR="00F16798" w:rsidRPr="00F5541E">
              <w:rPr>
                <w:rFonts w:ascii="Tahoma" w:hAnsi="Tahoma" w:cs="Tahoma"/>
                <w:b/>
                <w:bCs/>
                <w:color w:val="000000"/>
              </w:rPr>
              <w:t>М</w:t>
            </w:r>
            <w:r w:rsidR="00F16798" w:rsidRPr="00F5541E">
              <w:rPr>
                <w:rFonts w:ascii="Tahoma" w:hAnsi="Tahoma" w:cs="Tahoma"/>
                <w:color w:val="000000"/>
              </w:rPr>
              <w:t>есто проведения:</w:t>
            </w:r>
          </w:p>
          <w:p w:rsidR="00533690" w:rsidRDefault="00F16798" w:rsidP="00F16798">
            <w:pPr>
              <w:widowControl w:val="0"/>
              <w:autoSpaceDE w:val="0"/>
              <w:autoSpaceDN w:val="0"/>
              <w:adjustRightInd w:val="0"/>
              <w:spacing w:after="0" w:line="240" w:lineRule="auto"/>
              <w:rPr>
                <w:rFonts w:ascii="Tahoma" w:hAnsi="Tahoma" w:cs="Tahoma"/>
                <w:b/>
                <w:bCs/>
                <w:color w:val="000000"/>
              </w:rPr>
            </w:pPr>
            <w:r>
              <w:rPr>
                <w:rFonts w:ascii="Tahoma" w:hAnsi="Tahoma" w:cs="Tahoma"/>
                <w:b/>
                <w:bCs/>
                <w:color w:val="000000"/>
              </w:rPr>
              <w:t>Конференц-зал на Филипповском</w:t>
            </w:r>
            <w:r>
              <w:rPr>
                <w:rFonts w:ascii="Tahoma" w:hAnsi="Tahoma" w:cs="Tahoma"/>
                <w:b/>
                <w:bCs/>
                <w:color w:val="000000"/>
              </w:rPr>
              <w:br/>
            </w:r>
            <w:r>
              <w:rPr>
                <w:rFonts w:ascii="Tahoma" w:hAnsi="Tahoma" w:cs="Tahoma"/>
                <w:bCs/>
                <w:color w:val="000000"/>
              </w:rPr>
              <w:t>(г. Москва, Филипповский пер., д. 8, стр. 1 (ст. метро «Кропоткинская», «Арбатская»))</w:t>
            </w:r>
          </w:p>
          <w:p w:rsidR="002C609B" w:rsidRPr="00F16798" w:rsidRDefault="002C609B" w:rsidP="00951702">
            <w:pPr>
              <w:widowControl w:val="0"/>
              <w:autoSpaceDE w:val="0"/>
              <w:autoSpaceDN w:val="0"/>
              <w:adjustRightInd w:val="0"/>
              <w:spacing w:after="0" w:line="240" w:lineRule="auto"/>
              <w:rPr>
                <w:rFonts w:ascii="Tahoma" w:hAnsi="Tahoma" w:cs="Tahoma"/>
                <w:b/>
                <w:bCs/>
                <w:color w:val="000000"/>
                <w:sz w:val="12"/>
                <w:szCs w:val="16"/>
              </w:rPr>
            </w:pPr>
          </w:p>
          <w:p w:rsidR="002C609B" w:rsidRPr="00322E22" w:rsidRDefault="002C609B" w:rsidP="00951702">
            <w:pPr>
              <w:widowControl w:val="0"/>
              <w:autoSpaceDE w:val="0"/>
              <w:autoSpaceDN w:val="0"/>
              <w:adjustRightInd w:val="0"/>
              <w:spacing w:after="0" w:line="240" w:lineRule="auto"/>
              <w:rPr>
                <w:rFonts w:ascii="Tahoma" w:hAnsi="Tahoma" w:cs="Tahoma"/>
                <w:color w:val="000000"/>
              </w:rPr>
            </w:pPr>
            <w:r w:rsidRPr="00322E22">
              <w:rPr>
                <w:rFonts w:ascii="Tahoma" w:hAnsi="Tahoma" w:cs="Tahoma"/>
                <w:b/>
                <w:bCs/>
                <w:color w:val="000000"/>
              </w:rPr>
              <w:t>&gt;&gt;</w:t>
            </w:r>
            <w:r>
              <w:rPr>
                <w:rFonts w:ascii="Tahoma" w:hAnsi="Tahoma" w:cs="Tahoma"/>
                <w:b/>
                <w:bCs/>
                <w:color w:val="000000"/>
              </w:rPr>
              <w:t xml:space="preserve"> </w:t>
            </w:r>
            <w:r w:rsidRPr="00322E22">
              <w:rPr>
                <w:rFonts w:ascii="Tahoma" w:hAnsi="Tahoma" w:cs="Tahoma"/>
                <w:b/>
                <w:bCs/>
                <w:color w:val="000000"/>
              </w:rPr>
              <w:t>С</w:t>
            </w:r>
            <w:r w:rsidRPr="00322E22">
              <w:rPr>
                <w:rFonts w:ascii="Tahoma" w:hAnsi="Tahoma" w:cs="Tahoma"/>
                <w:color w:val="000000"/>
              </w:rPr>
              <w:t>тоимость участия:</w:t>
            </w:r>
          </w:p>
          <w:p w:rsidR="002C609B" w:rsidRPr="00322E22" w:rsidRDefault="00F16798" w:rsidP="00951702">
            <w:pPr>
              <w:widowControl w:val="0"/>
              <w:autoSpaceDE w:val="0"/>
              <w:autoSpaceDN w:val="0"/>
              <w:adjustRightInd w:val="0"/>
              <w:spacing w:after="0" w:line="240" w:lineRule="auto"/>
              <w:rPr>
                <w:rFonts w:ascii="Tahoma" w:hAnsi="Tahoma" w:cs="Tahoma"/>
                <w:color w:val="000000"/>
              </w:rPr>
            </w:pPr>
            <w:r>
              <w:rPr>
                <w:rFonts w:ascii="Tahoma" w:hAnsi="Tahoma" w:cs="Tahoma"/>
                <w:b/>
                <w:bCs/>
                <w:color w:val="000000"/>
              </w:rPr>
              <w:t>3</w:t>
            </w:r>
            <w:r w:rsidR="00014AD5">
              <w:rPr>
                <w:rFonts w:ascii="Tahoma" w:hAnsi="Tahoma" w:cs="Tahoma"/>
                <w:b/>
                <w:bCs/>
                <w:color w:val="000000"/>
              </w:rPr>
              <w:t>8</w:t>
            </w:r>
            <w:r w:rsidR="00F67EF6">
              <w:rPr>
                <w:rFonts w:ascii="Tahoma" w:hAnsi="Tahoma" w:cs="Tahoma"/>
                <w:b/>
                <w:bCs/>
                <w:color w:val="000000"/>
              </w:rPr>
              <w:t> 5</w:t>
            </w:r>
            <w:r w:rsidR="002C609B" w:rsidRPr="00322E22">
              <w:rPr>
                <w:rFonts w:ascii="Tahoma" w:hAnsi="Tahoma" w:cs="Tahoma"/>
                <w:b/>
                <w:bCs/>
                <w:color w:val="000000"/>
              </w:rPr>
              <w:t xml:space="preserve">00 рублей </w:t>
            </w:r>
            <w:r w:rsidR="002C609B" w:rsidRPr="00322E22">
              <w:rPr>
                <w:rFonts w:ascii="Tahoma" w:hAnsi="Tahoma" w:cs="Tahoma"/>
                <w:color w:val="000000"/>
              </w:rPr>
              <w:t>без проживания. НДС не облагается.</w:t>
            </w:r>
          </w:p>
          <w:p w:rsidR="002C609B" w:rsidRPr="004A206D" w:rsidRDefault="002C609B" w:rsidP="00951702">
            <w:pPr>
              <w:widowControl w:val="0"/>
              <w:autoSpaceDE w:val="0"/>
              <w:autoSpaceDN w:val="0"/>
              <w:adjustRightInd w:val="0"/>
              <w:spacing w:after="0" w:line="240" w:lineRule="auto"/>
              <w:rPr>
                <w:rFonts w:ascii="Tahoma" w:hAnsi="Tahoma" w:cs="Tahoma"/>
                <w:b/>
                <w:bCs/>
                <w:color w:val="000000"/>
                <w:sz w:val="12"/>
                <w:szCs w:val="16"/>
              </w:rPr>
            </w:pPr>
          </w:p>
          <w:p w:rsidR="002C609B" w:rsidRPr="00322E22" w:rsidRDefault="002C609B" w:rsidP="00A222EB">
            <w:pPr>
              <w:widowControl w:val="0"/>
              <w:autoSpaceDE w:val="0"/>
              <w:autoSpaceDN w:val="0"/>
              <w:adjustRightInd w:val="0"/>
              <w:spacing w:after="0" w:line="240" w:lineRule="auto"/>
              <w:rPr>
                <w:rFonts w:ascii="Tahoma" w:hAnsi="Tahoma" w:cs="Tahoma"/>
                <w:color w:val="000000"/>
                <w:sz w:val="16"/>
                <w:szCs w:val="16"/>
              </w:rPr>
            </w:pPr>
            <w:r w:rsidRPr="00322E22">
              <w:rPr>
                <w:rFonts w:ascii="Tahoma" w:hAnsi="Tahoma" w:cs="Tahoma"/>
                <w:b/>
                <w:bCs/>
                <w:color w:val="000000"/>
              </w:rPr>
              <w:t xml:space="preserve">&gt;&gt; </w:t>
            </w:r>
            <w:r w:rsidR="00A222EB">
              <w:rPr>
                <w:rFonts w:ascii="Tahoma" w:hAnsi="Tahoma" w:cs="Tahoma"/>
                <w:b/>
                <w:bCs/>
                <w:color w:val="000000"/>
              </w:rPr>
              <w:t>А</w:t>
            </w:r>
            <w:r w:rsidR="00A222EB" w:rsidRPr="00A222EB">
              <w:rPr>
                <w:rFonts w:ascii="Tahoma" w:hAnsi="Tahoma" w:cs="Tahoma"/>
                <w:bCs/>
                <w:color w:val="000000"/>
              </w:rPr>
              <w:t>вторская</w:t>
            </w:r>
            <w:r w:rsidRPr="00322E22">
              <w:rPr>
                <w:rFonts w:ascii="Tahoma" w:hAnsi="Tahoma" w:cs="Tahoma"/>
                <w:color w:val="000000"/>
              </w:rPr>
              <w:t xml:space="preserve"> </w:t>
            </w:r>
            <w:r>
              <w:rPr>
                <w:rFonts w:ascii="Tahoma" w:hAnsi="Tahoma" w:cs="Tahoma"/>
                <w:color w:val="000000"/>
              </w:rPr>
              <w:t>программа</w:t>
            </w:r>
            <w:r w:rsidRPr="00322E22">
              <w:rPr>
                <w:rFonts w:ascii="Tahoma" w:hAnsi="Tahoma" w:cs="Tahoma"/>
                <w:color w:val="000000"/>
              </w:rPr>
              <w:t>:</w:t>
            </w:r>
            <w:r w:rsidRPr="00322E22">
              <w:rPr>
                <w:rFonts w:ascii="Tahoma" w:hAnsi="Tahoma" w:cs="Tahoma"/>
                <w:b/>
                <w:bCs/>
                <w:color w:val="000000"/>
              </w:rPr>
              <w:t xml:space="preserve"> </w:t>
            </w:r>
          </w:p>
        </w:tc>
        <w:tc>
          <w:tcPr>
            <w:tcW w:w="1794" w:type="dxa"/>
            <w:gridSpan w:val="7"/>
            <w:tcBorders>
              <w:top w:val="nil"/>
              <w:left w:val="nil"/>
              <w:right w:val="nil"/>
            </w:tcBorders>
          </w:tcPr>
          <w:p w:rsidR="002C609B" w:rsidRPr="00322E22" w:rsidRDefault="002C609B">
            <w:pPr>
              <w:widowControl w:val="0"/>
              <w:autoSpaceDE w:val="0"/>
              <w:autoSpaceDN w:val="0"/>
              <w:adjustRightInd w:val="0"/>
              <w:spacing w:after="0" w:line="240" w:lineRule="auto"/>
              <w:rPr>
                <w:rFonts w:ascii="Tahoma" w:hAnsi="Tahoma" w:cs="Tahoma"/>
                <w:b/>
                <w:bCs/>
                <w:color w:val="0C2D59"/>
                <w:sz w:val="20"/>
                <w:szCs w:val="20"/>
              </w:rPr>
            </w:pPr>
          </w:p>
        </w:tc>
        <w:tc>
          <w:tcPr>
            <w:tcW w:w="50" w:type="dxa"/>
            <w:tcBorders>
              <w:top w:val="nil"/>
              <w:left w:val="nil"/>
              <w:bottom w:val="nil"/>
              <w:right w:val="nil"/>
            </w:tcBorders>
          </w:tcPr>
          <w:p w:rsidR="002C609B" w:rsidRPr="00322E22" w:rsidRDefault="002C609B">
            <w:pPr>
              <w:widowControl w:val="0"/>
              <w:autoSpaceDE w:val="0"/>
              <w:autoSpaceDN w:val="0"/>
              <w:adjustRightInd w:val="0"/>
              <w:spacing w:after="0" w:line="240" w:lineRule="auto"/>
              <w:rPr>
                <w:rFonts w:ascii="MS Sans Serif" w:hAnsi="MS Sans Serif"/>
                <w:sz w:val="20"/>
                <w:szCs w:val="20"/>
              </w:rPr>
            </w:pPr>
          </w:p>
        </w:tc>
      </w:tr>
    </w:tbl>
    <w:p w:rsidR="0059675A" w:rsidRDefault="0059675A" w:rsidP="00A222EB">
      <w:pPr>
        <w:widowControl w:val="0"/>
        <w:autoSpaceDE w:val="0"/>
        <w:autoSpaceDN w:val="0"/>
        <w:adjustRightInd w:val="0"/>
        <w:spacing w:before="40" w:after="0" w:line="240" w:lineRule="auto"/>
        <w:ind w:left="17"/>
        <w:rPr>
          <w:rFonts w:ascii="Tahoma" w:hAnsi="Tahoma" w:cs="Tahoma"/>
          <w:b/>
          <w:bCs/>
          <w:color w:val="0C2D59"/>
          <w:sz w:val="24"/>
          <w:szCs w:val="24"/>
        </w:rPr>
      </w:pPr>
      <w:r w:rsidRPr="000A7723">
        <w:rPr>
          <w:rFonts w:ascii="Tahoma" w:hAnsi="Tahoma" w:cs="Tahoma"/>
          <w:b/>
          <w:bCs/>
          <w:color w:val="0C2D59"/>
          <w:sz w:val="24"/>
          <w:szCs w:val="24"/>
        </w:rPr>
        <w:t>Никифоров Максим Владимирович</w:t>
      </w:r>
    </w:p>
    <w:p w:rsidR="004744D4" w:rsidRDefault="006F3041" w:rsidP="004744D4">
      <w:pPr>
        <w:widowControl w:val="0"/>
        <w:autoSpaceDE w:val="0"/>
        <w:autoSpaceDN w:val="0"/>
        <w:adjustRightInd w:val="0"/>
        <w:spacing w:before="40" w:after="0" w:line="240" w:lineRule="auto"/>
        <w:ind w:left="17"/>
        <w:rPr>
          <w:rFonts w:ascii="Tahoma" w:hAnsi="Tahoma" w:cs="Tahoma"/>
          <w:color w:val="000000"/>
          <w:sz w:val="16"/>
          <w:szCs w:val="16"/>
        </w:rPr>
      </w:pPr>
      <w:r w:rsidRPr="006F3041">
        <w:rPr>
          <w:rFonts w:ascii="Tahoma" w:hAnsi="Tahoma" w:cs="Tahoma"/>
          <w:color w:val="000000"/>
          <w:sz w:val="16"/>
          <w:szCs w:val="16"/>
        </w:rPr>
        <w:t>кандидат юридических наук, советник юри</w:t>
      </w:r>
      <w:r w:rsidR="008E0148">
        <w:rPr>
          <w:rFonts w:ascii="Tahoma" w:hAnsi="Tahoma" w:cs="Tahoma"/>
          <w:color w:val="000000"/>
          <w:sz w:val="16"/>
          <w:szCs w:val="16"/>
        </w:rPr>
        <w:t>дической фирмы "Насонов</w:t>
      </w:r>
      <w:r w:rsidRPr="006F3041">
        <w:rPr>
          <w:rFonts w:ascii="Tahoma" w:hAnsi="Tahoma" w:cs="Tahoma"/>
          <w:color w:val="000000"/>
          <w:sz w:val="16"/>
          <w:szCs w:val="16"/>
        </w:rPr>
        <w:t xml:space="preserve"> и Партнеры", доцент Приволжского филиала Российского государственного университета правосудия, дипломированный специалист по противодействию коррупции</w:t>
      </w:r>
    </w:p>
    <w:p w:rsidR="00342F9D" w:rsidRPr="00342F9D" w:rsidRDefault="00342F9D" w:rsidP="00EA0AB4">
      <w:pPr>
        <w:widowControl w:val="0"/>
        <w:autoSpaceDE w:val="0"/>
        <w:autoSpaceDN w:val="0"/>
        <w:adjustRightInd w:val="0"/>
        <w:spacing w:after="0" w:line="240" w:lineRule="auto"/>
        <w:ind w:left="709" w:firstLine="425"/>
        <w:rPr>
          <w:rFonts w:ascii="Tahoma" w:hAnsi="Tahoma" w:cs="Tahoma"/>
          <w:b/>
          <w:bCs/>
          <w:color w:val="002060"/>
          <w:spacing w:val="-4"/>
          <w:sz w:val="20"/>
          <w:szCs w:val="20"/>
        </w:rPr>
      </w:pPr>
      <w:r w:rsidRPr="00342F9D">
        <w:rPr>
          <w:rStyle w:val="a3"/>
          <w:rFonts w:ascii="Tahoma" w:hAnsi="Tahoma" w:cs="Tahoma"/>
          <w:color w:val="002060"/>
          <w:spacing w:val="-4"/>
          <w:sz w:val="20"/>
          <w:szCs w:val="20"/>
          <w:shd w:val="clear" w:color="auto" w:fill="FFFFFF"/>
        </w:rPr>
        <w:t xml:space="preserve">Практика привлечения к административной ответственности юридических и должностных лиц совершенствуется с каждым днем. Суды различных инстанций рассматривают огромный массив дел, связанных с обжалованием постановлений о привлечении лиц к административной ответственности. На семинаре состоится разбор новейшей практики Верховного Суда РФ, Конституционного Суда РФ, арбитражных судов округов, областных судов общей юрисдикции (и не только) по применению КоАП РФ. Каждому слушателю будут предоставлены электронные дополнительные материалы, в том числе малоизвестные обзоры судебной практики арбитражных и общих судов. Кроме того, во время семинара слушатели получат представление о моделях судебного </w:t>
      </w:r>
      <w:proofErr w:type="spellStart"/>
      <w:r w:rsidRPr="00342F9D">
        <w:rPr>
          <w:rStyle w:val="a3"/>
          <w:rFonts w:ascii="Tahoma" w:hAnsi="Tahoma" w:cs="Tahoma"/>
          <w:color w:val="002060"/>
          <w:spacing w:val="-4"/>
          <w:sz w:val="20"/>
          <w:szCs w:val="20"/>
          <w:shd w:val="clear" w:color="auto" w:fill="FFFFFF"/>
        </w:rPr>
        <w:t>правоприменения</w:t>
      </w:r>
      <w:proofErr w:type="spellEnd"/>
      <w:r w:rsidRPr="00342F9D">
        <w:rPr>
          <w:rStyle w:val="a3"/>
          <w:rFonts w:ascii="Tahoma" w:hAnsi="Tahoma" w:cs="Tahoma"/>
          <w:color w:val="002060"/>
          <w:spacing w:val="-4"/>
          <w:sz w:val="20"/>
          <w:szCs w:val="20"/>
          <w:shd w:val="clear" w:color="auto" w:fill="FFFFFF"/>
        </w:rPr>
        <w:t xml:space="preserve"> КоАП РФ, необходимое для перехода к применению новых федеральных законов о контроле (надзоре) и административной ответственности.</w:t>
      </w:r>
    </w:p>
    <w:p w:rsidR="00A222EB" w:rsidRPr="00342F9D" w:rsidRDefault="00A222EB" w:rsidP="00342F9D">
      <w:pPr>
        <w:widowControl w:val="0"/>
        <w:autoSpaceDE w:val="0"/>
        <w:autoSpaceDN w:val="0"/>
        <w:adjustRightInd w:val="0"/>
        <w:spacing w:before="60" w:after="60" w:line="240" w:lineRule="auto"/>
        <w:rPr>
          <w:rFonts w:ascii="Tahoma" w:hAnsi="Tahoma" w:cs="Tahoma"/>
          <w:color w:val="000000"/>
          <w:szCs w:val="20"/>
        </w:rPr>
      </w:pPr>
      <w:r w:rsidRPr="00342F9D">
        <w:rPr>
          <w:rFonts w:ascii="Tahoma" w:hAnsi="Tahoma" w:cs="Tahoma"/>
          <w:b/>
          <w:bCs/>
          <w:color w:val="000000"/>
          <w:szCs w:val="20"/>
        </w:rPr>
        <w:t>&gt;&gt; В</w:t>
      </w:r>
      <w:r w:rsidRPr="00342F9D">
        <w:rPr>
          <w:rFonts w:ascii="Tahoma" w:hAnsi="Tahoma" w:cs="Tahoma"/>
          <w:color w:val="000000"/>
          <w:szCs w:val="20"/>
        </w:rPr>
        <w:t>опросы программы:</w:t>
      </w:r>
    </w:p>
    <w:p w:rsidR="00AB0CA8" w:rsidRPr="00AB0CA8" w:rsidRDefault="00AB0CA8" w:rsidP="00AB0CA8">
      <w:pPr>
        <w:widowControl w:val="0"/>
        <w:pBdr>
          <w:top w:val="single" w:sz="4" w:space="1" w:color="auto"/>
        </w:pBdr>
        <w:autoSpaceDE w:val="0"/>
        <w:autoSpaceDN w:val="0"/>
        <w:adjustRightInd w:val="0"/>
        <w:spacing w:before="40" w:after="0" w:line="240" w:lineRule="auto"/>
        <w:ind w:left="567"/>
        <w:rPr>
          <w:rFonts w:ascii="Tahoma" w:hAnsi="Tahoma" w:cs="Tahoma"/>
          <w:color w:val="000000"/>
          <w:sz w:val="20"/>
          <w:szCs w:val="20"/>
        </w:rPr>
      </w:pPr>
      <w:r w:rsidRPr="00AB0CA8">
        <w:rPr>
          <w:rFonts w:ascii="Tahoma" w:hAnsi="Tahoma" w:cs="Tahoma"/>
          <w:color w:val="000000"/>
          <w:sz w:val="20"/>
          <w:szCs w:val="20"/>
        </w:rPr>
        <w:t>ВВЕДЕНИЕ К СУДЕБНОЙ ПРАКТИКЕ ПРИМЕНЕНИЯ КОАП РФ</w:t>
      </w:r>
      <w:r>
        <w:rPr>
          <w:rFonts w:ascii="Tahoma" w:hAnsi="Tahoma" w:cs="Tahoma"/>
          <w:color w:val="000000"/>
          <w:sz w:val="20"/>
          <w:szCs w:val="20"/>
        </w:rPr>
        <w:br/>
      </w:r>
      <w:r w:rsidRPr="00AB0CA8">
        <w:rPr>
          <w:rFonts w:ascii="Tahoma" w:hAnsi="Tahoma" w:cs="Tahoma"/>
          <w:color w:val="000000"/>
          <w:sz w:val="20"/>
          <w:szCs w:val="20"/>
        </w:rPr>
        <w:t>• Полное и со</w:t>
      </w:r>
      <w:r>
        <w:rPr>
          <w:rFonts w:ascii="Tahoma" w:hAnsi="Tahoma" w:cs="Tahoma"/>
          <w:color w:val="000000"/>
          <w:sz w:val="20"/>
          <w:szCs w:val="20"/>
        </w:rPr>
        <w:t>кращенное наименования КоАП РФ.</w:t>
      </w:r>
      <w:r>
        <w:rPr>
          <w:rFonts w:ascii="Tahoma" w:hAnsi="Tahoma" w:cs="Tahoma"/>
          <w:color w:val="000000"/>
          <w:sz w:val="20"/>
          <w:szCs w:val="20"/>
        </w:rPr>
        <w:br/>
      </w:r>
      <w:r w:rsidRPr="00AB0CA8">
        <w:rPr>
          <w:rFonts w:ascii="Tahoma" w:hAnsi="Tahoma" w:cs="Tahoma"/>
          <w:color w:val="000000"/>
          <w:sz w:val="20"/>
          <w:szCs w:val="20"/>
        </w:rPr>
        <w:t>• Федеральные законы, регулирующие предмет правового регулирования, до степени смешения совпадающий с предметом регулирования законодательства об ад</w:t>
      </w:r>
      <w:r>
        <w:rPr>
          <w:rFonts w:ascii="Tahoma" w:hAnsi="Tahoma" w:cs="Tahoma"/>
          <w:color w:val="000000"/>
          <w:sz w:val="20"/>
          <w:szCs w:val="20"/>
        </w:rPr>
        <w:t>министративных правонарушениях.</w:t>
      </w:r>
      <w:r>
        <w:rPr>
          <w:rFonts w:ascii="Tahoma" w:hAnsi="Tahoma" w:cs="Tahoma"/>
          <w:color w:val="000000"/>
          <w:sz w:val="20"/>
          <w:szCs w:val="20"/>
        </w:rPr>
        <w:br/>
        <w:t>• Модели применения КоАП РФ.</w:t>
      </w:r>
      <w:r>
        <w:rPr>
          <w:rFonts w:ascii="Tahoma" w:hAnsi="Tahoma" w:cs="Tahoma"/>
          <w:color w:val="000000"/>
          <w:sz w:val="20"/>
          <w:szCs w:val="20"/>
        </w:rPr>
        <w:br/>
      </w:r>
      <w:r w:rsidRPr="00AB0CA8">
        <w:rPr>
          <w:rFonts w:ascii="Tahoma" w:hAnsi="Tahoma" w:cs="Tahoma"/>
          <w:color w:val="000000"/>
          <w:sz w:val="20"/>
          <w:szCs w:val="20"/>
        </w:rPr>
        <w:t>• Административные правонарушения на фоне других видов общественно опасных деяний, за совершение которых установлена публично-правовая ответственность.</w:t>
      </w:r>
      <w:r>
        <w:rPr>
          <w:rFonts w:ascii="Tahoma" w:hAnsi="Tahoma" w:cs="Tahoma"/>
          <w:color w:val="000000"/>
          <w:sz w:val="20"/>
          <w:szCs w:val="20"/>
        </w:rPr>
        <w:br/>
      </w:r>
      <w:r w:rsidRPr="00AB0CA8">
        <w:rPr>
          <w:rFonts w:ascii="Tahoma" w:hAnsi="Tahoma" w:cs="Tahoma"/>
          <w:color w:val="000000"/>
          <w:sz w:val="20"/>
          <w:szCs w:val="20"/>
        </w:rPr>
        <w:t>• Аналогия права и аналогия закона применительно к делам об ад</w:t>
      </w:r>
      <w:r>
        <w:rPr>
          <w:rFonts w:ascii="Tahoma" w:hAnsi="Tahoma" w:cs="Tahoma"/>
          <w:color w:val="000000"/>
          <w:sz w:val="20"/>
          <w:szCs w:val="20"/>
        </w:rPr>
        <w:t>министративных правонарушениях.</w:t>
      </w:r>
      <w:r>
        <w:rPr>
          <w:rFonts w:ascii="Tahoma" w:hAnsi="Tahoma" w:cs="Tahoma"/>
          <w:color w:val="000000"/>
          <w:sz w:val="20"/>
          <w:szCs w:val="20"/>
        </w:rPr>
        <w:br/>
      </w:r>
      <w:r w:rsidRPr="00AB0CA8">
        <w:rPr>
          <w:rFonts w:ascii="Tahoma" w:hAnsi="Tahoma" w:cs="Tahoma"/>
          <w:color w:val="000000"/>
          <w:sz w:val="20"/>
          <w:szCs w:val="20"/>
        </w:rPr>
        <w:t xml:space="preserve">• Учет административных правонарушений. Доступ к судебной и несудебной статистике по делам об административных правонарушениях. </w:t>
      </w:r>
    </w:p>
    <w:p w:rsidR="00AB0CA8" w:rsidRDefault="00AB0CA8" w:rsidP="00BD6379">
      <w:pPr>
        <w:widowControl w:val="0"/>
        <w:pBdr>
          <w:top w:val="single" w:sz="4" w:space="1" w:color="auto"/>
        </w:pBdr>
        <w:autoSpaceDE w:val="0"/>
        <w:autoSpaceDN w:val="0"/>
        <w:adjustRightInd w:val="0"/>
        <w:spacing w:before="40" w:after="0" w:line="240" w:lineRule="auto"/>
        <w:ind w:left="567"/>
        <w:rPr>
          <w:rFonts w:ascii="Tahoma" w:hAnsi="Tahoma" w:cs="Tahoma"/>
          <w:color w:val="000000"/>
          <w:sz w:val="20"/>
          <w:szCs w:val="20"/>
        </w:rPr>
      </w:pPr>
      <w:r w:rsidRPr="00AB0CA8">
        <w:rPr>
          <w:rFonts w:ascii="Tahoma" w:hAnsi="Tahoma" w:cs="Tahoma"/>
          <w:color w:val="000000"/>
          <w:sz w:val="20"/>
          <w:szCs w:val="20"/>
        </w:rPr>
        <w:t>УСТАНОВЛЕНИЕ НАЛИЧИЯ (ОТСУТСТВИЯ) СОБЫТИЯ АДМИНИСТРАТИВНОГО ПРАВОНАРУШЕНИЯ И СОСТАВА АДМИНИСТРАТИВНОГО ПРАВОНАРУШЕНИЯ В ОТНОШЕНИИ ЮРИДИЧЕСКОГО ЛИЦА, ДОЛЖНОСТНОГО ЛИЦА.</w:t>
      </w:r>
      <w:r>
        <w:rPr>
          <w:rFonts w:ascii="Tahoma" w:hAnsi="Tahoma" w:cs="Tahoma"/>
          <w:color w:val="000000"/>
          <w:sz w:val="20"/>
          <w:szCs w:val="20"/>
        </w:rPr>
        <w:br/>
      </w:r>
      <w:r w:rsidRPr="00AB0CA8">
        <w:rPr>
          <w:rFonts w:ascii="Tahoma" w:hAnsi="Tahoma" w:cs="Tahoma"/>
          <w:color w:val="000000"/>
          <w:sz w:val="20"/>
          <w:szCs w:val="20"/>
        </w:rPr>
        <w:t>• Обстоятельства, исключающие производство по делу об административном правонарушении юридического лица.</w:t>
      </w:r>
      <w:r>
        <w:rPr>
          <w:rFonts w:ascii="Tahoma" w:hAnsi="Tahoma" w:cs="Tahoma"/>
          <w:color w:val="000000"/>
          <w:sz w:val="20"/>
          <w:szCs w:val="20"/>
        </w:rPr>
        <w:br/>
      </w:r>
      <w:r w:rsidRPr="00AB0CA8">
        <w:rPr>
          <w:rFonts w:ascii="Tahoma" w:hAnsi="Tahoma" w:cs="Tahoma"/>
          <w:color w:val="000000"/>
          <w:sz w:val="20"/>
          <w:szCs w:val="20"/>
        </w:rPr>
        <w:t>• Факт (совершения) административного правонарушения. Случай выявления административного правонарушения. Признаки, событие, факт, состав, признаки состава административного правонарушения. Соотношение вины юридического лица и физических лиц (граждан; индивидуальных предпринимателей; должностных лиц). Малозначительность административного правонарушения.</w:t>
      </w:r>
      <w:r>
        <w:rPr>
          <w:rFonts w:ascii="Tahoma" w:hAnsi="Tahoma" w:cs="Tahoma"/>
          <w:color w:val="000000"/>
          <w:sz w:val="20"/>
          <w:szCs w:val="20"/>
        </w:rPr>
        <w:br/>
      </w:r>
      <w:r w:rsidRPr="00AB0CA8">
        <w:rPr>
          <w:rFonts w:ascii="Tahoma" w:hAnsi="Tahoma" w:cs="Tahoma"/>
          <w:color w:val="000000"/>
          <w:sz w:val="20"/>
          <w:szCs w:val="20"/>
        </w:rPr>
        <w:t>• Статус федеральных законов, улучшающих положение лица, совершившего а</w:t>
      </w:r>
      <w:r>
        <w:rPr>
          <w:rFonts w:ascii="Tahoma" w:hAnsi="Tahoma" w:cs="Tahoma"/>
          <w:color w:val="000000"/>
          <w:sz w:val="20"/>
          <w:szCs w:val="20"/>
        </w:rPr>
        <w:t>дминистративное правонарушение.</w:t>
      </w:r>
      <w:r>
        <w:rPr>
          <w:rFonts w:ascii="Tahoma" w:hAnsi="Tahoma" w:cs="Tahoma"/>
          <w:color w:val="000000"/>
          <w:sz w:val="20"/>
          <w:szCs w:val="20"/>
        </w:rPr>
        <w:br/>
      </w:r>
      <w:r w:rsidRPr="00AB0CA8">
        <w:rPr>
          <w:rFonts w:ascii="Tahoma" w:hAnsi="Tahoma" w:cs="Tahoma"/>
          <w:color w:val="000000"/>
          <w:sz w:val="20"/>
          <w:szCs w:val="20"/>
        </w:rPr>
        <w:t xml:space="preserve">• Давность привлечения к административной ответственности. Длящееся административное правонарушение, продолжаемое административное правонарушение, </w:t>
      </w:r>
      <w:proofErr w:type="spellStart"/>
      <w:r w:rsidRPr="00AB0CA8">
        <w:rPr>
          <w:rFonts w:ascii="Tahoma" w:hAnsi="Tahoma" w:cs="Tahoma"/>
          <w:color w:val="000000"/>
          <w:sz w:val="20"/>
          <w:szCs w:val="20"/>
        </w:rPr>
        <w:t>многоэпизодное</w:t>
      </w:r>
      <w:proofErr w:type="spellEnd"/>
      <w:r w:rsidRPr="00AB0CA8">
        <w:rPr>
          <w:rFonts w:ascii="Tahoma" w:hAnsi="Tahoma" w:cs="Tahoma"/>
          <w:color w:val="000000"/>
          <w:sz w:val="20"/>
          <w:szCs w:val="20"/>
        </w:rPr>
        <w:t xml:space="preserve"> а</w:t>
      </w:r>
      <w:r>
        <w:rPr>
          <w:rFonts w:ascii="Tahoma" w:hAnsi="Tahoma" w:cs="Tahoma"/>
          <w:color w:val="000000"/>
          <w:sz w:val="20"/>
          <w:szCs w:val="20"/>
        </w:rPr>
        <w:t>дминистративное правонарушение.</w:t>
      </w:r>
    </w:p>
    <w:p w:rsidR="00AB0CA8" w:rsidRDefault="00AB0CA8" w:rsidP="00AB0CA8">
      <w:pPr>
        <w:widowControl w:val="0"/>
        <w:pBdr>
          <w:top w:val="single" w:sz="4" w:space="1" w:color="auto"/>
        </w:pBdr>
        <w:autoSpaceDE w:val="0"/>
        <w:autoSpaceDN w:val="0"/>
        <w:adjustRightInd w:val="0"/>
        <w:spacing w:before="40" w:after="0" w:line="240" w:lineRule="auto"/>
        <w:ind w:left="567"/>
        <w:rPr>
          <w:rFonts w:ascii="Tahoma" w:hAnsi="Tahoma" w:cs="Tahoma"/>
          <w:color w:val="000000"/>
          <w:sz w:val="20"/>
          <w:szCs w:val="20"/>
        </w:rPr>
      </w:pPr>
      <w:r w:rsidRPr="00BD6379">
        <w:rPr>
          <w:rFonts w:ascii="Tahoma" w:hAnsi="Tahoma" w:cs="Tahoma"/>
          <w:color w:val="000000"/>
          <w:sz w:val="20"/>
          <w:szCs w:val="20"/>
        </w:rPr>
        <w:t>АДМИНИСТРАТИВНЫЕ НАКАЗАНИЯ ДЛЯ ЮРИДИЧЕСКИХ И ДОЛЖНОСТНЫХ ЛИЦ.</w:t>
      </w:r>
      <w:r>
        <w:rPr>
          <w:rFonts w:ascii="Tahoma" w:hAnsi="Tahoma" w:cs="Tahoma"/>
          <w:color w:val="000000"/>
          <w:sz w:val="20"/>
          <w:szCs w:val="20"/>
        </w:rPr>
        <w:br/>
      </w:r>
      <w:r w:rsidRPr="00BD6379">
        <w:rPr>
          <w:rFonts w:ascii="Tahoma" w:hAnsi="Tahoma" w:cs="Tahoma"/>
          <w:color w:val="000000"/>
          <w:sz w:val="20"/>
          <w:szCs w:val="20"/>
        </w:rPr>
        <w:t>• Особенности применения административных наказаний в отношении юридических и должностных лиц.</w:t>
      </w:r>
      <w:r>
        <w:rPr>
          <w:rFonts w:ascii="Tahoma" w:hAnsi="Tahoma" w:cs="Tahoma"/>
          <w:color w:val="000000"/>
          <w:sz w:val="20"/>
          <w:szCs w:val="20"/>
        </w:rPr>
        <w:br/>
      </w:r>
      <w:r w:rsidRPr="00BD6379">
        <w:rPr>
          <w:rFonts w:ascii="Tahoma" w:hAnsi="Tahoma" w:cs="Tahoma"/>
          <w:color w:val="000000"/>
          <w:sz w:val="20"/>
          <w:szCs w:val="20"/>
        </w:rPr>
        <w:t>• Назначение административных наказаний юридическому и должностному лицу.</w:t>
      </w:r>
      <w:r>
        <w:rPr>
          <w:rFonts w:ascii="Tahoma" w:hAnsi="Tahoma" w:cs="Tahoma"/>
          <w:color w:val="000000"/>
          <w:sz w:val="20"/>
          <w:szCs w:val="20"/>
        </w:rPr>
        <w:br/>
      </w:r>
      <w:r w:rsidRPr="00BD6379">
        <w:rPr>
          <w:rFonts w:ascii="Tahoma" w:hAnsi="Tahoma" w:cs="Tahoma"/>
          <w:color w:val="000000"/>
          <w:sz w:val="20"/>
          <w:szCs w:val="20"/>
        </w:rPr>
        <w:t>• Обстоятельства, подлежащие учету при назначении административного наказания юридич</w:t>
      </w:r>
      <w:r>
        <w:rPr>
          <w:rFonts w:ascii="Tahoma" w:hAnsi="Tahoma" w:cs="Tahoma"/>
          <w:color w:val="000000"/>
          <w:sz w:val="20"/>
          <w:szCs w:val="20"/>
        </w:rPr>
        <w:t>ескому лицу, должностным лицам.</w:t>
      </w:r>
      <w:r>
        <w:rPr>
          <w:rFonts w:ascii="Tahoma" w:hAnsi="Tahoma" w:cs="Tahoma"/>
          <w:color w:val="000000"/>
          <w:sz w:val="20"/>
          <w:szCs w:val="20"/>
        </w:rPr>
        <w:br/>
      </w:r>
      <w:r w:rsidRPr="00BD6379">
        <w:rPr>
          <w:rFonts w:ascii="Tahoma" w:hAnsi="Tahoma" w:cs="Tahoma"/>
          <w:color w:val="000000"/>
          <w:sz w:val="20"/>
          <w:szCs w:val="20"/>
        </w:rPr>
        <w:t>• Обстоятельства, подлежащие выяснению по делу об а</w:t>
      </w:r>
      <w:r>
        <w:rPr>
          <w:rFonts w:ascii="Tahoma" w:hAnsi="Tahoma" w:cs="Tahoma"/>
          <w:color w:val="000000"/>
          <w:sz w:val="20"/>
          <w:szCs w:val="20"/>
        </w:rPr>
        <w:t>дминистративном правонарушении.</w:t>
      </w:r>
    </w:p>
    <w:p w:rsidR="00322E22" w:rsidRPr="00202E52" w:rsidRDefault="00322E22">
      <w:pPr>
        <w:widowControl w:val="0"/>
        <w:autoSpaceDE w:val="0"/>
        <w:autoSpaceDN w:val="0"/>
        <w:adjustRightInd w:val="0"/>
        <w:spacing w:after="0" w:line="240" w:lineRule="auto"/>
        <w:rPr>
          <w:sz w:val="24"/>
          <w:szCs w:val="24"/>
        </w:rPr>
        <w:sectPr w:rsidR="00322E22" w:rsidRPr="00202E52" w:rsidSect="00AB0CA8">
          <w:pgSz w:w="11926" w:h="16867"/>
          <w:pgMar w:top="567" w:right="567" w:bottom="340" w:left="567" w:header="720" w:footer="720" w:gutter="0"/>
          <w:cols w:space="720"/>
          <w:noEndnote/>
        </w:sectPr>
      </w:pPr>
    </w:p>
    <w:tbl>
      <w:tblPr>
        <w:tblW w:w="10919" w:type="dxa"/>
        <w:tblInd w:w="15" w:type="dxa"/>
        <w:tblLayout w:type="fixed"/>
        <w:tblCellMar>
          <w:left w:w="15" w:type="dxa"/>
          <w:right w:w="15" w:type="dxa"/>
        </w:tblCellMar>
        <w:tblLook w:val="0000" w:firstRow="0" w:lastRow="0" w:firstColumn="0" w:lastColumn="0" w:noHBand="0" w:noVBand="0"/>
      </w:tblPr>
      <w:tblGrid>
        <w:gridCol w:w="50"/>
        <w:gridCol w:w="9306"/>
        <w:gridCol w:w="851"/>
        <w:gridCol w:w="594"/>
        <w:gridCol w:w="59"/>
        <w:gridCol w:w="59"/>
      </w:tblGrid>
      <w:tr w:rsidR="00322E22" w:rsidRPr="00322E22" w:rsidTr="00AC724D">
        <w:trPr>
          <w:trHeight w:val="98"/>
        </w:trPr>
        <w:tc>
          <w:tcPr>
            <w:tcW w:w="50" w:type="dxa"/>
            <w:vMerge/>
            <w:tcBorders>
              <w:top w:val="nil"/>
              <w:left w:val="nil"/>
              <w:bottom w:val="nil"/>
              <w:right w:val="nil"/>
            </w:tcBorders>
          </w:tcPr>
          <w:p w:rsidR="00322E22" w:rsidRPr="00322E22" w:rsidRDefault="00322E22">
            <w:pPr>
              <w:widowControl w:val="0"/>
              <w:autoSpaceDE w:val="0"/>
              <w:autoSpaceDN w:val="0"/>
              <w:adjustRightInd w:val="0"/>
              <w:spacing w:after="0" w:line="240" w:lineRule="auto"/>
              <w:rPr>
                <w:rFonts w:ascii="MS Sans Serif" w:hAnsi="MS Sans Serif"/>
                <w:sz w:val="6"/>
                <w:szCs w:val="6"/>
              </w:rPr>
            </w:pPr>
          </w:p>
        </w:tc>
        <w:tc>
          <w:tcPr>
            <w:tcW w:w="9306" w:type="dxa"/>
            <w:tcBorders>
              <w:top w:val="nil"/>
              <w:left w:val="nil"/>
              <w:bottom w:val="nil"/>
              <w:right w:val="nil"/>
            </w:tcBorders>
          </w:tcPr>
          <w:p w:rsidR="00322E22" w:rsidRPr="00322E22" w:rsidRDefault="00322E22">
            <w:pPr>
              <w:widowControl w:val="0"/>
              <w:autoSpaceDE w:val="0"/>
              <w:autoSpaceDN w:val="0"/>
              <w:adjustRightInd w:val="0"/>
              <w:spacing w:after="0" w:line="240" w:lineRule="auto"/>
              <w:rPr>
                <w:rFonts w:ascii="MS Sans Serif" w:hAnsi="MS Sans Serif" w:cs="MS Sans Serif"/>
                <w:color w:val="000000"/>
                <w:sz w:val="6"/>
                <w:szCs w:val="6"/>
              </w:rPr>
            </w:pPr>
          </w:p>
        </w:tc>
        <w:tc>
          <w:tcPr>
            <w:tcW w:w="851" w:type="dxa"/>
            <w:vMerge w:val="restart"/>
            <w:tcBorders>
              <w:top w:val="nil"/>
              <w:left w:val="nil"/>
              <w:bottom w:val="nil"/>
              <w:right w:val="nil"/>
            </w:tcBorders>
          </w:tcPr>
          <w:p w:rsidR="00322E22" w:rsidRPr="00A74EF2" w:rsidRDefault="00322E22" w:rsidP="0069000B">
            <w:pPr>
              <w:widowControl w:val="0"/>
              <w:autoSpaceDE w:val="0"/>
              <w:autoSpaceDN w:val="0"/>
              <w:adjustRightInd w:val="0"/>
              <w:spacing w:before="13" w:after="0" w:line="130" w:lineRule="atLeast"/>
              <w:ind w:left="15"/>
              <w:jc w:val="center"/>
              <w:rPr>
                <w:rFonts w:ascii="Tahoma" w:hAnsi="Tahoma" w:cs="Tahoma"/>
                <w:color w:val="000000"/>
                <w:sz w:val="20"/>
                <w:szCs w:val="20"/>
                <w:lang w:val="en-US"/>
              </w:rPr>
            </w:pPr>
            <w:r w:rsidRPr="00322E22">
              <w:rPr>
                <w:rFonts w:ascii="Tahoma" w:hAnsi="Tahoma" w:cs="Tahoma"/>
                <w:color w:val="000000"/>
                <w:sz w:val="20"/>
                <w:szCs w:val="20"/>
              </w:rPr>
              <w:t xml:space="preserve">2 из </w:t>
            </w:r>
            <w:r w:rsidR="00AC724D">
              <w:rPr>
                <w:rFonts w:ascii="Tahoma" w:hAnsi="Tahoma" w:cs="Tahoma"/>
                <w:color w:val="000000"/>
                <w:sz w:val="20"/>
                <w:szCs w:val="20"/>
              </w:rPr>
              <w:t>2</w:t>
            </w:r>
          </w:p>
        </w:tc>
        <w:tc>
          <w:tcPr>
            <w:tcW w:w="594" w:type="dxa"/>
            <w:tcBorders>
              <w:top w:val="nil"/>
              <w:left w:val="nil"/>
              <w:bottom w:val="nil"/>
              <w:right w:val="nil"/>
            </w:tcBorders>
          </w:tcPr>
          <w:p w:rsidR="00322E22" w:rsidRPr="00322E22" w:rsidRDefault="00322E22">
            <w:pPr>
              <w:widowControl w:val="0"/>
              <w:autoSpaceDE w:val="0"/>
              <w:autoSpaceDN w:val="0"/>
              <w:adjustRightInd w:val="0"/>
              <w:spacing w:after="0" w:line="240" w:lineRule="auto"/>
              <w:rPr>
                <w:rFonts w:ascii="MS Sans Serif" w:hAnsi="MS Sans Serif" w:cs="MS Sans Serif"/>
                <w:color w:val="000000"/>
                <w:sz w:val="6"/>
                <w:szCs w:val="6"/>
              </w:rPr>
            </w:pPr>
          </w:p>
        </w:tc>
        <w:tc>
          <w:tcPr>
            <w:tcW w:w="59" w:type="dxa"/>
            <w:vMerge/>
            <w:tcBorders>
              <w:top w:val="nil"/>
              <w:left w:val="nil"/>
              <w:bottom w:val="nil"/>
              <w:right w:val="nil"/>
            </w:tcBorders>
          </w:tcPr>
          <w:p w:rsidR="00322E22" w:rsidRPr="00322E22" w:rsidRDefault="00322E22">
            <w:pPr>
              <w:widowControl w:val="0"/>
              <w:autoSpaceDE w:val="0"/>
              <w:autoSpaceDN w:val="0"/>
              <w:adjustRightInd w:val="0"/>
              <w:spacing w:after="0" w:line="240" w:lineRule="auto"/>
              <w:rPr>
                <w:rFonts w:ascii="MS Sans Serif" w:hAnsi="MS Sans Serif"/>
                <w:sz w:val="6"/>
                <w:szCs w:val="6"/>
              </w:rPr>
            </w:pPr>
          </w:p>
        </w:tc>
        <w:tc>
          <w:tcPr>
            <w:tcW w:w="59" w:type="dxa"/>
            <w:vMerge/>
            <w:tcBorders>
              <w:top w:val="nil"/>
              <w:left w:val="nil"/>
              <w:bottom w:val="nil"/>
              <w:right w:val="nil"/>
            </w:tcBorders>
          </w:tcPr>
          <w:p w:rsidR="00322E22" w:rsidRPr="00322E22" w:rsidRDefault="00322E22">
            <w:pPr>
              <w:widowControl w:val="0"/>
              <w:autoSpaceDE w:val="0"/>
              <w:autoSpaceDN w:val="0"/>
              <w:adjustRightInd w:val="0"/>
              <w:spacing w:after="0" w:line="240" w:lineRule="auto"/>
              <w:rPr>
                <w:rFonts w:ascii="MS Sans Serif" w:hAnsi="MS Sans Serif"/>
                <w:sz w:val="6"/>
                <w:szCs w:val="6"/>
              </w:rPr>
            </w:pPr>
          </w:p>
        </w:tc>
      </w:tr>
      <w:tr w:rsidR="00322E22" w:rsidRPr="00322E22" w:rsidTr="00AC724D">
        <w:trPr>
          <w:trHeight w:val="13"/>
        </w:trPr>
        <w:tc>
          <w:tcPr>
            <w:tcW w:w="50" w:type="dxa"/>
            <w:vMerge/>
            <w:tcBorders>
              <w:top w:val="nil"/>
              <w:left w:val="nil"/>
              <w:bottom w:val="nil"/>
              <w:right w:val="nil"/>
            </w:tcBorders>
          </w:tcPr>
          <w:p w:rsidR="00322E22" w:rsidRPr="00322E22" w:rsidRDefault="00322E22">
            <w:pPr>
              <w:widowControl w:val="0"/>
              <w:autoSpaceDE w:val="0"/>
              <w:autoSpaceDN w:val="0"/>
              <w:adjustRightInd w:val="0"/>
              <w:spacing w:after="0" w:line="240" w:lineRule="auto"/>
              <w:rPr>
                <w:rFonts w:ascii="MS Sans Serif" w:hAnsi="MS Sans Serif"/>
                <w:sz w:val="2"/>
                <w:szCs w:val="2"/>
              </w:rPr>
            </w:pPr>
          </w:p>
        </w:tc>
        <w:tc>
          <w:tcPr>
            <w:tcW w:w="9306" w:type="dxa"/>
            <w:tcBorders>
              <w:top w:val="single" w:sz="8" w:space="0" w:color="D8D8D8"/>
              <w:left w:val="nil"/>
              <w:bottom w:val="nil"/>
              <w:right w:val="nil"/>
            </w:tcBorders>
          </w:tcPr>
          <w:p w:rsidR="00322E22" w:rsidRPr="00322E22" w:rsidRDefault="00322E22">
            <w:pPr>
              <w:widowControl w:val="0"/>
              <w:autoSpaceDE w:val="0"/>
              <w:autoSpaceDN w:val="0"/>
              <w:adjustRightInd w:val="0"/>
              <w:spacing w:after="0" w:line="240" w:lineRule="auto"/>
              <w:rPr>
                <w:rFonts w:ascii="Arial" w:hAnsi="Arial" w:cs="Arial"/>
                <w:color w:val="000000"/>
                <w:sz w:val="2"/>
                <w:szCs w:val="2"/>
              </w:rPr>
            </w:pPr>
          </w:p>
        </w:tc>
        <w:tc>
          <w:tcPr>
            <w:tcW w:w="851" w:type="dxa"/>
            <w:vMerge/>
            <w:tcBorders>
              <w:top w:val="nil"/>
              <w:left w:val="nil"/>
              <w:bottom w:val="nil"/>
              <w:right w:val="nil"/>
            </w:tcBorders>
          </w:tcPr>
          <w:p w:rsidR="00322E22" w:rsidRPr="00322E22" w:rsidRDefault="00322E22">
            <w:pPr>
              <w:widowControl w:val="0"/>
              <w:autoSpaceDE w:val="0"/>
              <w:autoSpaceDN w:val="0"/>
              <w:adjustRightInd w:val="0"/>
              <w:spacing w:after="0" w:line="240" w:lineRule="auto"/>
              <w:rPr>
                <w:rFonts w:ascii="MS Sans Serif" w:hAnsi="MS Sans Serif"/>
                <w:sz w:val="2"/>
                <w:szCs w:val="2"/>
              </w:rPr>
            </w:pPr>
          </w:p>
        </w:tc>
        <w:tc>
          <w:tcPr>
            <w:tcW w:w="653" w:type="dxa"/>
            <w:gridSpan w:val="2"/>
            <w:tcBorders>
              <w:top w:val="single" w:sz="8" w:space="0" w:color="D8D8D8"/>
              <w:left w:val="nil"/>
              <w:bottom w:val="nil"/>
              <w:right w:val="nil"/>
            </w:tcBorders>
          </w:tcPr>
          <w:p w:rsidR="00322E22" w:rsidRPr="00322E22" w:rsidRDefault="00322E22">
            <w:pPr>
              <w:widowControl w:val="0"/>
              <w:autoSpaceDE w:val="0"/>
              <w:autoSpaceDN w:val="0"/>
              <w:adjustRightInd w:val="0"/>
              <w:spacing w:after="0" w:line="240" w:lineRule="auto"/>
              <w:rPr>
                <w:rFonts w:ascii="Arial" w:hAnsi="Arial" w:cs="Arial"/>
                <w:color w:val="000000"/>
                <w:sz w:val="2"/>
                <w:szCs w:val="2"/>
              </w:rPr>
            </w:pPr>
          </w:p>
        </w:tc>
        <w:tc>
          <w:tcPr>
            <w:tcW w:w="59" w:type="dxa"/>
            <w:vMerge w:val="restart"/>
            <w:tcBorders>
              <w:top w:val="nil"/>
              <w:left w:val="nil"/>
              <w:bottom w:val="nil"/>
              <w:right w:val="nil"/>
            </w:tcBorders>
          </w:tcPr>
          <w:p w:rsidR="00322E22" w:rsidRPr="00322E22" w:rsidRDefault="00322E22">
            <w:pPr>
              <w:widowControl w:val="0"/>
              <w:autoSpaceDE w:val="0"/>
              <w:autoSpaceDN w:val="0"/>
              <w:adjustRightInd w:val="0"/>
              <w:spacing w:after="0" w:line="240" w:lineRule="auto"/>
              <w:rPr>
                <w:rFonts w:ascii="MS Sans Serif" w:hAnsi="MS Sans Serif" w:cs="MS Sans Serif"/>
                <w:color w:val="000000"/>
                <w:sz w:val="2"/>
                <w:szCs w:val="2"/>
              </w:rPr>
            </w:pPr>
          </w:p>
        </w:tc>
        <w:tc>
          <w:tcPr>
            <w:tcW w:w="0" w:type="dxa"/>
            <w:gridSpan w:val="0"/>
            <w:vMerge/>
            <w:tcBorders>
              <w:top w:val="nil"/>
              <w:left w:val="nil"/>
              <w:bottom w:val="nil"/>
              <w:right w:val="nil"/>
            </w:tcBorders>
          </w:tcPr>
          <w:p w:rsidR="00322E22" w:rsidRPr="00322E22" w:rsidRDefault="00322E22">
            <w:pPr>
              <w:widowControl w:val="0"/>
              <w:autoSpaceDE w:val="0"/>
              <w:autoSpaceDN w:val="0"/>
              <w:adjustRightInd w:val="0"/>
              <w:spacing w:after="0" w:line="240" w:lineRule="auto"/>
              <w:rPr>
                <w:rFonts w:ascii="MS Sans Serif" w:hAnsi="MS Sans Serif"/>
                <w:sz w:val="2"/>
                <w:szCs w:val="2"/>
              </w:rPr>
            </w:pPr>
          </w:p>
        </w:tc>
      </w:tr>
      <w:tr w:rsidR="00322E22" w:rsidRPr="00322E22" w:rsidTr="00AC724D">
        <w:trPr>
          <w:trHeight w:val="134"/>
        </w:trPr>
        <w:tc>
          <w:tcPr>
            <w:tcW w:w="50" w:type="dxa"/>
            <w:vMerge/>
            <w:tcBorders>
              <w:top w:val="nil"/>
              <w:left w:val="nil"/>
              <w:bottom w:val="nil"/>
              <w:right w:val="nil"/>
            </w:tcBorders>
          </w:tcPr>
          <w:p w:rsidR="00322E22" w:rsidRPr="00322E22" w:rsidRDefault="00322E22">
            <w:pPr>
              <w:widowControl w:val="0"/>
              <w:autoSpaceDE w:val="0"/>
              <w:autoSpaceDN w:val="0"/>
              <w:adjustRightInd w:val="0"/>
              <w:spacing w:after="0" w:line="240" w:lineRule="auto"/>
              <w:rPr>
                <w:rFonts w:ascii="MS Sans Serif" w:hAnsi="MS Sans Serif"/>
                <w:sz w:val="8"/>
                <w:szCs w:val="8"/>
              </w:rPr>
            </w:pPr>
          </w:p>
        </w:tc>
        <w:tc>
          <w:tcPr>
            <w:tcW w:w="9306" w:type="dxa"/>
            <w:vMerge w:val="restart"/>
            <w:tcBorders>
              <w:top w:val="nil"/>
              <w:left w:val="nil"/>
              <w:bottom w:val="nil"/>
              <w:right w:val="nil"/>
            </w:tcBorders>
          </w:tcPr>
          <w:p w:rsidR="00322E22" w:rsidRPr="00322E22" w:rsidRDefault="00322E22">
            <w:pPr>
              <w:widowControl w:val="0"/>
              <w:autoSpaceDE w:val="0"/>
              <w:autoSpaceDN w:val="0"/>
              <w:adjustRightInd w:val="0"/>
              <w:spacing w:after="0" w:line="240" w:lineRule="auto"/>
              <w:rPr>
                <w:rFonts w:ascii="MS Sans Serif" w:hAnsi="MS Sans Serif" w:cs="MS Sans Serif"/>
                <w:color w:val="000000"/>
                <w:sz w:val="8"/>
                <w:szCs w:val="8"/>
              </w:rPr>
            </w:pPr>
          </w:p>
        </w:tc>
        <w:tc>
          <w:tcPr>
            <w:tcW w:w="851" w:type="dxa"/>
            <w:vMerge/>
            <w:tcBorders>
              <w:top w:val="nil"/>
              <w:left w:val="nil"/>
              <w:bottom w:val="nil"/>
              <w:right w:val="nil"/>
            </w:tcBorders>
          </w:tcPr>
          <w:p w:rsidR="00322E22" w:rsidRPr="00322E22" w:rsidRDefault="00322E22">
            <w:pPr>
              <w:widowControl w:val="0"/>
              <w:autoSpaceDE w:val="0"/>
              <w:autoSpaceDN w:val="0"/>
              <w:adjustRightInd w:val="0"/>
              <w:spacing w:after="0" w:line="240" w:lineRule="auto"/>
              <w:rPr>
                <w:rFonts w:ascii="MS Sans Serif" w:hAnsi="MS Sans Serif"/>
                <w:sz w:val="8"/>
                <w:szCs w:val="8"/>
              </w:rPr>
            </w:pPr>
          </w:p>
        </w:tc>
        <w:tc>
          <w:tcPr>
            <w:tcW w:w="653" w:type="dxa"/>
            <w:gridSpan w:val="2"/>
            <w:vMerge w:val="restart"/>
            <w:tcBorders>
              <w:top w:val="nil"/>
              <w:left w:val="nil"/>
              <w:bottom w:val="nil"/>
              <w:right w:val="nil"/>
            </w:tcBorders>
          </w:tcPr>
          <w:p w:rsidR="00322E22" w:rsidRPr="00322E22" w:rsidRDefault="00322E22">
            <w:pPr>
              <w:widowControl w:val="0"/>
              <w:autoSpaceDE w:val="0"/>
              <w:autoSpaceDN w:val="0"/>
              <w:adjustRightInd w:val="0"/>
              <w:spacing w:after="0" w:line="240" w:lineRule="auto"/>
              <w:rPr>
                <w:rFonts w:ascii="MS Sans Serif" w:hAnsi="MS Sans Serif" w:cs="MS Sans Serif"/>
                <w:color w:val="000000"/>
                <w:sz w:val="8"/>
                <w:szCs w:val="8"/>
              </w:rPr>
            </w:pPr>
          </w:p>
        </w:tc>
        <w:tc>
          <w:tcPr>
            <w:tcW w:w="59" w:type="dxa"/>
            <w:vMerge/>
            <w:tcBorders>
              <w:top w:val="nil"/>
              <w:left w:val="nil"/>
              <w:bottom w:val="nil"/>
              <w:right w:val="nil"/>
            </w:tcBorders>
          </w:tcPr>
          <w:p w:rsidR="00322E22" w:rsidRPr="00322E22" w:rsidRDefault="00322E22">
            <w:pPr>
              <w:widowControl w:val="0"/>
              <w:autoSpaceDE w:val="0"/>
              <w:autoSpaceDN w:val="0"/>
              <w:adjustRightInd w:val="0"/>
              <w:spacing w:after="0" w:line="240" w:lineRule="auto"/>
              <w:rPr>
                <w:rFonts w:ascii="MS Sans Serif" w:hAnsi="MS Sans Serif"/>
                <w:sz w:val="8"/>
                <w:szCs w:val="8"/>
              </w:rPr>
            </w:pPr>
          </w:p>
        </w:tc>
        <w:tc>
          <w:tcPr>
            <w:tcW w:w="0" w:type="dxa"/>
            <w:gridSpan w:val="0"/>
            <w:vMerge/>
            <w:tcBorders>
              <w:top w:val="nil"/>
              <w:left w:val="nil"/>
              <w:bottom w:val="nil"/>
              <w:right w:val="nil"/>
            </w:tcBorders>
          </w:tcPr>
          <w:p w:rsidR="00322E22" w:rsidRPr="00322E22" w:rsidRDefault="00322E22">
            <w:pPr>
              <w:widowControl w:val="0"/>
              <w:autoSpaceDE w:val="0"/>
              <w:autoSpaceDN w:val="0"/>
              <w:adjustRightInd w:val="0"/>
              <w:spacing w:after="0" w:line="240" w:lineRule="auto"/>
              <w:rPr>
                <w:rFonts w:ascii="MS Sans Serif" w:hAnsi="MS Sans Serif"/>
                <w:sz w:val="8"/>
                <w:szCs w:val="8"/>
              </w:rPr>
            </w:pPr>
          </w:p>
        </w:tc>
      </w:tr>
      <w:tr w:rsidR="00322E22" w:rsidRPr="00322E22" w:rsidTr="00AC724D">
        <w:trPr>
          <w:trHeight w:val="65"/>
        </w:trPr>
        <w:tc>
          <w:tcPr>
            <w:tcW w:w="50" w:type="dxa"/>
            <w:vMerge/>
            <w:tcBorders>
              <w:top w:val="nil"/>
              <w:left w:val="nil"/>
              <w:bottom w:val="nil"/>
              <w:right w:val="nil"/>
            </w:tcBorders>
          </w:tcPr>
          <w:p w:rsidR="00322E22" w:rsidRPr="00322E22" w:rsidRDefault="00322E22">
            <w:pPr>
              <w:widowControl w:val="0"/>
              <w:autoSpaceDE w:val="0"/>
              <w:autoSpaceDN w:val="0"/>
              <w:adjustRightInd w:val="0"/>
              <w:spacing w:after="0" w:line="240" w:lineRule="auto"/>
              <w:rPr>
                <w:rFonts w:ascii="MS Sans Serif" w:hAnsi="MS Sans Serif"/>
                <w:sz w:val="4"/>
                <w:szCs w:val="4"/>
              </w:rPr>
            </w:pPr>
          </w:p>
        </w:tc>
        <w:tc>
          <w:tcPr>
            <w:tcW w:w="9306" w:type="dxa"/>
            <w:vMerge/>
            <w:tcBorders>
              <w:top w:val="nil"/>
              <w:left w:val="nil"/>
              <w:bottom w:val="nil"/>
              <w:right w:val="nil"/>
            </w:tcBorders>
          </w:tcPr>
          <w:p w:rsidR="00322E22" w:rsidRPr="00322E22" w:rsidRDefault="00322E22">
            <w:pPr>
              <w:widowControl w:val="0"/>
              <w:autoSpaceDE w:val="0"/>
              <w:autoSpaceDN w:val="0"/>
              <w:adjustRightInd w:val="0"/>
              <w:spacing w:after="0" w:line="240" w:lineRule="auto"/>
              <w:rPr>
                <w:rFonts w:ascii="MS Sans Serif" w:hAnsi="MS Sans Serif"/>
                <w:sz w:val="4"/>
                <w:szCs w:val="4"/>
              </w:rPr>
            </w:pPr>
          </w:p>
        </w:tc>
        <w:tc>
          <w:tcPr>
            <w:tcW w:w="851" w:type="dxa"/>
            <w:tcBorders>
              <w:top w:val="nil"/>
              <w:left w:val="nil"/>
              <w:bottom w:val="nil"/>
              <w:right w:val="nil"/>
            </w:tcBorders>
          </w:tcPr>
          <w:p w:rsidR="00322E22" w:rsidRPr="00322E22" w:rsidRDefault="00322E22">
            <w:pPr>
              <w:widowControl w:val="0"/>
              <w:autoSpaceDE w:val="0"/>
              <w:autoSpaceDN w:val="0"/>
              <w:adjustRightInd w:val="0"/>
              <w:spacing w:after="0" w:line="240" w:lineRule="auto"/>
              <w:rPr>
                <w:rFonts w:ascii="MS Sans Serif" w:hAnsi="MS Sans Serif" w:cs="MS Sans Serif"/>
                <w:color w:val="000000"/>
                <w:sz w:val="4"/>
                <w:szCs w:val="4"/>
              </w:rPr>
            </w:pPr>
          </w:p>
        </w:tc>
        <w:tc>
          <w:tcPr>
            <w:tcW w:w="653" w:type="dxa"/>
            <w:gridSpan w:val="2"/>
            <w:vMerge/>
            <w:tcBorders>
              <w:top w:val="nil"/>
              <w:left w:val="nil"/>
              <w:bottom w:val="nil"/>
              <w:right w:val="nil"/>
            </w:tcBorders>
          </w:tcPr>
          <w:p w:rsidR="00322E22" w:rsidRPr="00322E22" w:rsidRDefault="00322E22">
            <w:pPr>
              <w:widowControl w:val="0"/>
              <w:autoSpaceDE w:val="0"/>
              <w:autoSpaceDN w:val="0"/>
              <w:adjustRightInd w:val="0"/>
              <w:spacing w:after="0" w:line="240" w:lineRule="auto"/>
              <w:rPr>
                <w:rFonts w:ascii="MS Sans Serif" w:hAnsi="MS Sans Serif"/>
                <w:sz w:val="4"/>
                <w:szCs w:val="4"/>
              </w:rPr>
            </w:pPr>
          </w:p>
        </w:tc>
        <w:tc>
          <w:tcPr>
            <w:tcW w:w="59" w:type="dxa"/>
            <w:vMerge/>
            <w:tcBorders>
              <w:top w:val="nil"/>
              <w:left w:val="nil"/>
              <w:bottom w:val="nil"/>
              <w:right w:val="nil"/>
            </w:tcBorders>
          </w:tcPr>
          <w:p w:rsidR="00322E22" w:rsidRPr="00322E22" w:rsidRDefault="00322E22">
            <w:pPr>
              <w:widowControl w:val="0"/>
              <w:autoSpaceDE w:val="0"/>
              <w:autoSpaceDN w:val="0"/>
              <w:adjustRightInd w:val="0"/>
              <w:spacing w:after="0" w:line="240" w:lineRule="auto"/>
              <w:rPr>
                <w:rFonts w:ascii="MS Sans Serif" w:hAnsi="MS Sans Serif"/>
                <w:sz w:val="4"/>
                <w:szCs w:val="4"/>
              </w:rPr>
            </w:pPr>
          </w:p>
        </w:tc>
        <w:tc>
          <w:tcPr>
            <w:tcW w:w="0" w:type="dxa"/>
            <w:gridSpan w:val="0"/>
            <w:vMerge/>
            <w:tcBorders>
              <w:top w:val="nil"/>
              <w:left w:val="nil"/>
              <w:bottom w:val="nil"/>
              <w:right w:val="nil"/>
            </w:tcBorders>
          </w:tcPr>
          <w:p w:rsidR="00322E22" w:rsidRPr="00322E22" w:rsidRDefault="00322E22">
            <w:pPr>
              <w:widowControl w:val="0"/>
              <w:autoSpaceDE w:val="0"/>
              <w:autoSpaceDN w:val="0"/>
              <w:adjustRightInd w:val="0"/>
              <w:spacing w:after="0" w:line="240" w:lineRule="auto"/>
              <w:rPr>
                <w:rFonts w:ascii="MS Sans Serif" w:hAnsi="MS Sans Serif"/>
                <w:sz w:val="4"/>
                <w:szCs w:val="4"/>
              </w:rPr>
            </w:pPr>
          </w:p>
        </w:tc>
      </w:tr>
    </w:tbl>
    <w:p w:rsidR="00AB0CA8" w:rsidRDefault="00AB0CA8" w:rsidP="00AB0CA8">
      <w:pPr>
        <w:widowControl w:val="0"/>
        <w:pBdr>
          <w:top w:val="single" w:sz="4" w:space="1" w:color="auto"/>
        </w:pBdr>
        <w:autoSpaceDE w:val="0"/>
        <w:autoSpaceDN w:val="0"/>
        <w:adjustRightInd w:val="0"/>
        <w:spacing w:before="40" w:after="0" w:line="240" w:lineRule="auto"/>
        <w:ind w:left="567"/>
        <w:rPr>
          <w:rFonts w:ascii="Tahoma" w:hAnsi="Tahoma" w:cs="Tahoma"/>
          <w:color w:val="000000"/>
          <w:sz w:val="20"/>
          <w:szCs w:val="20"/>
        </w:rPr>
      </w:pPr>
      <w:r w:rsidRPr="00BD6379">
        <w:rPr>
          <w:rFonts w:ascii="Tahoma" w:hAnsi="Tahoma" w:cs="Tahoma"/>
          <w:color w:val="000000"/>
          <w:sz w:val="20"/>
          <w:szCs w:val="20"/>
        </w:rPr>
        <w:t>ПОДСУДНОСТЬ ДЕЛ ОБ АДМИНИСТРАТИВНЫХ ПРАВОНАРУШЕНИЯХ ЮРИДИЧЕСКИХ ЛИЦ:</w:t>
      </w:r>
      <w:r>
        <w:rPr>
          <w:rFonts w:ascii="Tahoma" w:hAnsi="Tahoma" w:cs="Tahoma"/>
          <w:color w:val="000000"/>
          <w:sz w:val="20"/>
          <w:szCs w:val="20"/>
        </w:rPr>
        <w:br/>
      </w:r>
      <w:r w:rsidRPr="00BD6379">
        <w:rPr>
          <w:rFonts w:ascii="Tahoma" w:hAnsi="Tahoma" w:cs="Tahoma"/>
          <w:color w:val="000000"/>
          <w:sz w:val="20"/>
          <w:szCs w:val="20"/>
        </w:rPr>
        <w:t>проблема разграничения между судами общей юрисдикции и арбитражными судами.</w:t>
      </w:r>
      <w:r>
        <w:rPr>
          <w:rFonts w:ascii="Tahoma" w:hAnsi="Tahoma" w:cs="Tahoma"/>
          <w:color w:val="000000"/>
          <w:sz w:val="20"/>
          <w:szCs w:val="20"/>
        </w:rPr>
        <w:br/>
      </w:r>
      <w:r w:rsidRPr="00BD6379">
        <w:rPr>
          <w:rFonts w:ascii="Tahoma" w:hAnsi="Tahoma" w:cs="Tahoma"/>
          <w:color w:val="000000"/>
          <w:sz w:val="20"/>
          <w:szCs w:val="20"/>
        </w:rPr>
        <w:t>• Подсудность рассмотрения дел об ад</w:t>
      </w:r>
      <w:r>
        <w:rPr>
          <w:rFonts w:ascii="Tahoma" w:hAnsi="Tahoma" w:cs="Tahoma"/>
          <w:color w:val="000000"/>
          <w:sz w:val="20"/>
          <w:szCs w:val="20"/>
        </w:rPr>
        <w:t>министративных правонарушениях.</w:t>
      </w:r>
      <w:r>
        <w:rPr>
          <w:rFonts w:ascii="Tahoma" w:hAnsi="Tahoma" w:cs="Tahoma"/>
          <w:color w:val="000000"/>
          <w:sz w:val="20"/>
          <w:szCs w:val="20"/>
        </w:rPr>
        <w:br/>
      </w:r>
      <w:r w:rsidRPr="00BD6379">
        <w:rPr>
          <w:rFonts w:ascii="Tahoma" w:hAnsi="Tahoma" w:cs="Tahoma"/>
          <w:color w:val="000000"/>
          <w:sz w:val="20"/>
          <w:szCs w:val="20"/>
        </w:rPr>
        <w:t>• Подсудность пересмотра постановлений (решений) по делам об административных правонарушениях.</w:t>
      </w:r>
      <w:r>
        <w:rPr>
          <w:rFonts w:ascii="Tahoma" w:hAnsi="Tahoma" w:cs="Tahoma"/>
          <w:color w:val="000000"/>
          <w:sz w:val="20"/>
          <w:szCs w:val="20"/>
        </w:rPr>
        <w:br/>
      </w:r>
      <w:r w:rsidRPr="00BD6379">
        <w:rPr>
          <w:rFonts w:ascii="Tahoma" w:hAnsi="Tahoma" w:cs="Tahoma"/>
          <w:color w:val="000000"/>
          <w:sz w:val="20"/>
          <w:szCs w:val="20"/>
        </w:rPr>
        <w:t>• Передача должностным лицом дела об административном правонарушении на рассмотрение судье.</w:t>
      </w:r>
    </w:p>
    <w:p w:rsidR="00AB0CA8" w:rsidRPr="00AB0CA8" w:rsidRDefault="00AB0CA8" w:rsidP="00AB0CA8">
      <w:pPr>
        <w:widowControl w:val="0"/>
        <w:pBdr>
          <w:top w:val="single" w:sz="4" w:space="1" w:color="auto"/>
        </w:pBdr>
        <w:autoSpaceDE w:val="0"/>
        <w:autoSpaceDN w:val="0"/>
        <w:adjustRightInd w:val="0"/>
        <w:spacing w:before="40" w:after="0" w:line="240" w:lineRule="auto"/>
        <w:ind w:left="567"/>
        <w:rPr>
          <w:rFonts w:ascii="Tahoma" w:hAnsi="Tahoma" w:cs="Tahoma"/>
          <w:color w:val="000000"/>
          <w:sz w:val="20"/>
          <w:szCs w:val="20"/>
        </w:rPr>
      </w:pPr>
      <w:r w:rsidRPr="00AB0CA8">
        <w:rPr>
          <w:rFonts w:ascii="Tahoma" w:hAnsi="Tahoma" w:cs="Tahoma"/>
          <w:color w:val="000000"/>
          <w:sz w:val="20"/>
          <w:szCs w:val="20"/>
        </w:rPr>
        <w:t>ОСОБЕННОСТИ СУДЕБНЫХ РАСХОДОВ ПО ДЕЛУ ОБ АДМИНИСТРАТИВНОМ ПРАВОНАРУШЕНИИ ЮРИДИЧЕСКОГО ЛИЦА.</w:t>
      </w:r>
      <w:r>
        <w:rPr>
          <w:rFonts w:ascii="Tahoma" w:hAnsi="Tahoma" w:cs="Tahoma"/>
          <w:color w:val="000000"/>
          <w:sz w:val="20"/>
          <w:szCs w:val="20"/>
        </w:rPr>
        <w:br/>
      </w:r>
      <w:r w:rsidRPr="00AB0CA8">
        <w:rPr>
          <w:rFonts w:ascii="Tahoma" w:hAnsi="Tahoma" w:cs="Tahoma"/>
          <w:color w:val="000000"/>
          <w:sz w:val="20"/>
          <w:szCs w:val="20"/>
        </w:rPr>
        <w:t>• Издержки по делу об административном правонарушении.</w:t>
      </w:r>
      <w:r>
        <w:rPr>
          <w:rFonts w:ascii="Tahoma" w:hAnsi="Tahoma" w:cs="Tahoma"/>
          <w:color w:val="000000"/>
          <w:sz w:val="20"/>
          <w:szCs w:val="20"/>
        </w:rPr>
        <w:br/>
      </w:r>
      <w:r w:rsidRPr="00AB0CA8">
        <w:rPr>
          <w:rFonts w:ascii="Tahoma" w:hAnsi="Tahoma" w:cs="Tahoma"/>
          <w:color w:val="000000"/>
          <w:sz w:val="20"/>
          <w:szCs w:val="20"/>
        </w:rPr>
        <w:t xml:space="preserve">• Расходы лица, привлекаемого к административной ответственности, на оплату услуг защитника. </w:t>
      </w:r>
      <w:r>
        <w:rPr>
          <w:rFonts w:ascii="Tahoma" w:hAnsi="Tahoma" w:cs="Tahoma"/>
          <w:color w:val="000000"/>
          <w:sz w:val="20"/>
          <w:szCs w:val="20"/>
        </w:rPr>
        <w:br/>
      </w:r>
      <w:r w:rsidRPr="00AB0CA8">
        <w:rPr>
          <w:rFonts w:ascii="Tahoma" w:hAnsi="Tahoma" w:cs="Tahoma"/>
          <w:color w:val="000000"/>
          <w:sz w:val="20"/>
          <w:szCs w:val="20"/>
        </w:rPr>
        <w:t>• Возмещение убытков с руководителя юридического лица, связанных с привлечением юридического лица к административной ответственности.</w:t>
      </w:r>
    </w:p>
    <w:p w:rsidR="00AB0CA8" w:rsidRDefault="00AB0CA8" w:rsidP="00AB0CA8">
      <w:pPr>
        <w:widowControl w:val="0"/>
        <w:pBdr>
          <w:top w:val="single" w:sz="4" w:space="1" w:color="auto"/>
        </w:pBdr>
        <w:autoSpaceDE w:val="0"/>
        <w:autoSpaceDN w:val="0"/>
        <w:adjustRightInd w:val="0"/>
        <w:spacing w:before="40" w:after="0" w:line="240" w:lineRule="auto"/>
        <w:ind w:left="567"/>
        <w:rPr>
          <w:rFonts w:ascii="Tahoma" w:hAnsi="Tahoma" w:cs="Tahoma"/>
          <w:color w:val="000000"/>
          <w:sz w:val="20"/>
          <w:szCs w:val="20"/>
        </w:rPr>
      </w:pPr>
      <w:r w:rsidRPr="00AB0CA8">
        <w:rPr>
          <w:rFonts w:ascii="Tahoma" w:hAnsi="Tahoma" w:cs="Tahoma"/>
          <w:color w:val="000000"/>
          <w:sz w:val="20"/>
          <w:szCs w:val="20"/>
        </w:rPr>
        <w:t>ЮРИДИЧЕСКОЕ ЛИЦО, ДОЛЖНОСТНОЕ ЛИЦО СРЕДИ УЧАСТНИКОВ ПРОИЗВОДСТВА ПО ДЕЛУ ОБ АДМИНИСТРАТИВНОМ ПРАВОНАРУШЕНИИ.</w:t>
      </w:r>
      <w:r>
        <w:rPr>
          <w:rFonts w:ascii="Tahoma" w:hAnsi="Tahoma" w:cs="Tahoma"/>
          <w:color w:val="000000"/>
          <w:sz w:val="20"/>
          <w:szCs w:val="20"/>
        </w:rPr>
        <w:br/>
      </w:r>
      <w:r w:rsidRPr="00AB0CA8">
        <w:rPr>
          <w:rFonts w:ascii="Tahoma" w:hAnsi="Tahoma" w:cs="Tahoma"/>
          <w:color w:val="000000"/>
          <w:sz w:val="20"/>
          <w:szCs w:val="20"/>
        </w:rPr>
        <w:t xml:space="preserve">• Лица, не относящиеся к участникам производства по делам об административных правонарушениях. Стороны в КоАП РФ. Юридическое лицо, должностное лицо как лицо, в отношении которого ведется производство по делу об административном правонарушении. Юридическое лицо как потерпевший. Иной (кроме законного) представитель юридического лица. Эксперт - работник юридического лица. Специалист - работник юридического лица. </w:t>
      </w:r>
      <w:r>
        <w:rPr>
          <w:rFonts w:ascii="Tahoma" w:hAnsi="Tahoma" w:cs="Tahoma"/>
          <w:color w:val="000000"/>
          <w:sz w:val="20"/>
          <w:szCs w:val="20"/>
        </w:rPr>
        <w:br/>
      </w:r>
      <w:r w:rsidRPr="00AB0CA8">
        <w:rPr>
          <w:rFonts w:ascii="Tahoma" w:hAnsi="Tahoma" w:cs="Tahoma"/>
          <w:color w:val="000000"/>
          <w:sz w:val="20"/>
          <w:szCs w:val="20"/>
        </w:rPr>
        <w:t xml:space="preserve">• Особенности удостоверения полномочий защитника (представителя) юридического лица, подтверждения полномочий законных представителей юридического лица. </w:t>
      </w:r>
      <w:r>
        <w:rPr>
          <w:rFonts w:ascii="Tahoma" w:hAnsi="Tahoma" w:cs="Tahoma"/>
          <w:color w:val="000000"/>
          <w:sz w:val="20"/>
          <w:szCs w:val="20"/>
        </w:rPr>
        <w:br/>
      </w:r>
      <w:r w:rsidRPr="00AB0CA8">
        <w:rPr>
          <w:rFonts w:ascii="Tahoma" w:hAnsi="Tahoma" w:cs="Tahoma"/>
          <w:color w:val="000000"/>
          <w:sz w:val="20"/>
          <w:szCs w:val="20"/>
        </w:rPr>
        <w:t xml:space="preserve">• Надлежащее извещение лиц, участвующих в производстве по делу об административном правонарушении со стороны юридического лица. Извещение директора и других должностных лиц, привлекаемых к административной ответственности. </w:t>
      </w:r>
      <w:r>
        <w:rPr>
          <w:rFonts w:ascii="Tahoma" w:hAnsi="Tahoma" w:cs="Tahoma"/>
          <w:color w:val="000000"/>
          <w:sz w:val="20"/>
          <w:szCs w:val="20"/>
        </w:rPr>
        <w:br/>
      </w:r>
      <w:r w:rsidRPr="00AB0CA8">
        <w:rPr>
          <w:rFonts w:ascii="Tahoma" w:hAnsi="Tahoma" w:cs="Tahoma"/>
          <w:color w:val="000000"/>
          <w:sz w:val="20"/>
          <w:szCs w:val="20"/>
        </w:rPr>
        <w:t xml:space="preserve">• Ходатайства по делу об административном правонарушении юридического лица. </w:t>
      </w:r>
    </w:p>
    <w:p w:rsidR="00BD6379" w:rsidRDefault="00BD6379" w:rsidP="00AB0CA8">
      <w:pPr>
        <w:widowControl w:val="0"/>
        <w:pBdr>
          <w:top w:val="single" w:sz="4" w:space="1" w:color="auto"/>
        </w:pBdr>
        <w:autoSpaceDE w:val="0"/>
        <w:autoSpaceDN w:val="0"/>
        <w:adjustRightInd w:val="0"/>
        <w:spacing w:before="40" w:after="0" w:line="240" w:lineRule="auto"/>
        <w:ind w:left="567"/>
        <w:rPr>
          <w:rFonts w:ascii="Tahoma" w:hAnsi="Tahoma" w:cs="Tahoma"/>
          <w:color w:val="000000"/>
          <w:sz w:val="20"/>
          <w:szCs w:val="20"/>
        </w:rPr>
      </w:pPr>
      <w:r w:rsidRPr="00BD6379">
        <w:rPr>
          <w:rFonts w:ascii="Tahoma" w:hAnsi="Tahoma" w:cs="Tahoma"/>
          <w:color w:val="000000"/>
          <w:sz w:val="20"/>
          <w:szCs w:val="20"/>
        </w:rPr>
        <w:t>ДОКАЗАТЕЛЬСТВА И ДОКАЗЫВАНИЕ ПО ДЕЛАМ ОБ АДМИНИСТРАТИВНЫХ ПРАВОНАРУШЕНИЯХ ЮРИДИЧЕСКИХ ЛИЦ: проблемные вопросы судебной практики.</w:t>
      </w:r>
      <w:r>
        <w:rPr>
          <w:rFonts w:ascii="Tahoma" w:hAnsi="Tahoma" w:cs="Tahoma"/>
          <w:color w:val="000000"/>
          <w:sz w:val="20"/>
          <w:szCs w:val="20"/>
        </w:rPr>
        <w:br/>
      </w:r>
      <w:r w:rsidRPr="00BD6379">
        <w:rPr>
          <w:rFonts w:ascii="Tahoma" w:hAnsi="Tahoma" w:cs="Tahoma"/>
          <w:color w:val="000000"/>
          <w:sz w:val="20"/>
          <w:szCs w:val="20"/>
        </w:rPr>
        <w:t>• Требования к доказательствам. Сбор (собирание), представление, исследование, оценка и другие действия с доказательствами.</w:t>
      </w:r>
    </w:p>
    <w:p w:rsidR="00BD6379" w:rsidRPr="00BD6379" w:rsidRDefault="00BD6379" w:rsidP="00AB0CA8">
      <w:pPr>
        <w:widowControl w:val="0"/>
        <w:pBdr>
          <w:top w:val="single" w:sz="4" w:space="1" w:color="auto"/>
        </w:pBdr>
        <w:autoSpaceDE w:val="0"/>
        <w:autoSpaceDN w:val="0"/>
        <w:adjustRightInd w:val="0"/>
        <w:spacing w:before="40" w:after="0" w:line="240" w:lineRule="auto"/>
        <w:ind w:left="567"/>
        <w:rPr>
          <w:rFonts w:ascii="Tahoma" w:hAnsi="Tahoma" w:cs="Tahoma"/>
          <w:color w:val="000000"/>
          <w:sz w:val="20"/>
          <w:szCs w:val="20"/>
        </w:rPr>
      </w:pPr>
      <w:r w:rsidRPr="00BD6379">
        <w:rPr>
          <w:rFonts w:ascii="Tahoma" w:hAnsi="Tahoma" w:cs="Tahoma"/>
          <w:color w:val="000000"/>
          <w:sz w:val="20"/>
          <w:szCs w:val="20"/>
        </w:rPr>
        <w:t>ПРОТОКОЛ ОБ АДМИНИСТРАТИВНОМ ПРАВОНАРУШЕНИИ ЮРИДИЧЕСКОГО ЛИЦА: проблемные вопросы.</w:t>
      </w:r>
      <w:r>
        <w:rPr>
          <w:rFonts w:ascii="Tahoma" w:hAnsi="Tahoma" w:cs="Tahoma"/>
          <w:color w:val="000000"/>
          <w:sz w:val="20"/>
          <w:szCs w:val="20"/>
        </w:rPr>
        <w:br/>
      </w:r>
      <w:r w:rsidRPr="00BD6379">
        <w:rPr>
          <w:rFonts w:ascii="Tahoma" w:hAnsi="Tahoma" w:cs="Tahoma"/>
          <w:color w:val="000000"/>
          <w:sz w:val="20"/>
          <w:szCs w:val="20"/>
        </w:rPr>
        <w:t>• Правовая природа протокола об административном правонарушении. Соотношение с материалами дела об административном правонарушении.</w:t>
      </w:r>
      <w:r>
        <w:rPr>
          <w:rFonts w:ascii="Tahoma" w:hAnsi="Tahoma" w:cs="Tahoma"/>
          <w:color w:val="000000"/>
          <w:sz w:val="20"/>
          <w:szCs w:val="20"/>
        </w:rPr>
        <w:br/>
      </w:r>
      <w:r w:rsidRPr="00BD6379">
        <w:rPr>
          <w:rFonts w:ascii="Tahoma" w:hAnsi="Tahoma" w:cs="Tahoma"/>
          <w:color w:val="000000"/>
          <w:sz w:val="20"/>
          <w:szCs w:val="20"/>
        </w:rPr>
        <w:t>• Форма, образец, бланк протокола об административном правонарушении.</w:t>
      </w:r>
      <w:r>
        <w:rPr>
          <w:rFonts w:ascii="Tahoma" w:hAnsi="Tahoma" w:cs="Tahoma"/>
          <w:color w:val="000000"/>
          <w:sz w:val="20"/>
          <w:szCs w:val="20"/>
        </w:rPr>
        <w:br/>
      </w:r>
      <w:r w:rsidRPr="00BD6379">
        <w:rPr>
          <w:rFonts w:ascii="Tahoma" w:hAnsi="Tahoma" w:cs="Tahoma"/>
          <w:color w:val="000000"/>
          <w:sz w:val="20"/>
          <w:szCs w:val="20"/>
        </w:rPr>
        <w:t>• Полномочия должностных лиц административных органов на составление протоколов.</w:t>
      </w:r>
      <w:r>
        <w:rPr>
          <w:rFonts w:ascii="Tahoma" w:hAnsi="Tahoma" w:cs="Tahoma"/>
          <w:color w:val="000000"/>
          <w:sz w:val="20"/>
          <w:szCs w:val="20"/>
        </w:rPr>
        <w:br/>
      </w:r>
      <w:r w:rsidRPr="00BD6379">
        <w:rPr>
          <w:rFonts w:ascii="Tahoma" w:hAnsi="Tahoma" w:cs="Tahoma"/>
          <w:color w:val="000000"/>
          <w:sz w:val="20"/>
          <w:szCs w:val="20"/>
        </w:rPr>
        <w:t>• Извещение о составлении протокола: анализ заполненных образцов на предмет квалификации в качестве надлежащего или ненадлежащего текста извещения.</w:t>
      </w:r>
      <w:r>
        <w:rPr>
          <w:rFonts w:ascii="Tahoma" w:hAnsi="Tahoma" w:cs="Tahoma"/>
          <w:color w:val="000000"/>
          <w:sz w:val="20"/>
          <w:szCs w:val="20"/>
        </w:rPr>
        <w:br/>
      </w:r>
      <w:r w:rsidRPr="00BD6379">
        <w:rPr>
          <w:rFonts w:ascii="Tahoma" w:hAnsi="Tahoma" w:cs="Tahoma"/>
          <w:color w:val="000000"/>
          <w:sz w:val="20"/>
          <w:szCs w:val="20"/>
        </w:rPr>
        <w:t>• Сведения, указываемые в протоколе об административном правонарушении. Квалификация недостатков протокола как существенных или несущественных. Анализ заполненных образцов протоколов на предмет квалификации недостатков.</w:t>
      </w:r>
      <w:r>
        <w:rPr>
          <w:rFonts w:ascii="Tahoma" w:hAnsi="Tahoma" w:cs="Tahoma"/>
          <w:color w:val="000000"/>
          <w:sz w:val="20"/>
          <w:szCs w:val="20"/>
        </w:rPr>
        <w:br/>
      </w:r>
      <w:r w:rsidRPr="00BD6379">
        <w:rPr>
          <w:rFonts w:ascii="Tahoma" w:hAnsi="Tahoma" w:cs="Tahoma"/>
          <w:color w:val="000000"/>
          <w:sz w:val="20"/>
          <w:szCs w:val="20"/>
        </w:rPr>
        <w:t>• Копия и дубликат протокола об административном правонарушении.</w:t>
      </w:r>
      <w:r>
        <w:rPr>
          <w:rFonts w:ascii="Tahoma" w:hAnsi="Tahoma" w:cs="Tahoma"/>
          <w:color w:val="000000"/>
          <w:sz w:val="20"/>
          <w:szCs w:val="20"/>
        </w:rPr>
        <w:br/>
      </w:r>
      <w:r w:rsidRPr="00BD6379">
        <w:rPr>
          <w:rFonts w:ascii="Tahoma" w:hAnsi="Tahoma" w:cs="Tahoma"/>
          <w:color w:val="000000"/>
          <w:sz w:val="20"/>
          <w:szCs w:val="20"/>
        </w:rPr>
        <w:t>• Внесение изменений и (или) дополнений в протокол об административном правонарушении.</w:t>
      </w:r>
      <w:r>
        <w:rPr>
          <w:rFonts w:ascii="Tahoma" w:hAnsi="Tahoma" w:cs="Tahoma"/>
          <w:color w:val="000000"/>
          <w:sz w:val="20"/>
          <w:szCs w:val="20"/>
        </w:rPr>
        <w:br/>
      </w:r>
      <w:r w:rsidRPr="00BD6379">
        <w:rPr>
          <w:rFonts w:ascii="Tahoma" w:hAnsi="Tahoma" w:cs="Tahoma"/>
          <w:color w:val="000000"/>
          <w:sz w:val="20"/>
          <w:szCs w:val="20"/>
        </w:rPr>
        <w:t>• Возвращение протокола для устранения недостатков. Устранение недостатков (исправление).</w:t>
      </w:r>
      <w:r>
        <w:rPr>
          <w:rFonts w:ascii="Tahoma" w:hAnsi="Tahoma" w:cs="Tahoma"/>
          <w:color w:val="000000"/>
          <w:sz w:val="20"/>
          <w:szCs w:val="20"/>
        </w:rPr>
        <w:br/>
      </w:r>
      <w:r w:rsidRPr="00BD6379">
        <w:rPr>
          <w:rFonts w:ascii="Tahoma" w:hAnsi="Tahoma" w:cs="Tahoma"/>
          <w:color w:val="000000"/>
          <w:sz w:val="20"/>
          <w:szCs w:val="20"/>
        </w:rPr>
        <w:t>• Назначение административного наказания юридическому лицу без составления протокола.</w:t>
      </w:r>
      <w:r>
        <w:rPr>
          <w:rFonts w:ascii="Tahoma" w:hAnsi="Tahoma" w:cs="Tahoma"/>
          <w:color w:val="000000"/>
          <w:sz w:val="20"/>
          <w:szCs w:val="20"/>
        </w:rPr>
        <w:br/>
      </w:r>
      <w:r w:rsidRPr="00BD6379">
        <w:rPr>
          <w:rFonts w:ascii="Tahoma" w:hAnsi="Tahoma" w:cs="Tahoma"/>
          <w:color w:val="000000"/>
          <w:sz w:val="20"/>
          <w:szCs w:val="20"/>
        </w:rPr>
        <w:t>• Административное расследование в отношении юридического лица, должностных лиц. Анализ заполненных образцов определений о возбуждении дела об административном правонарушении и проведении административного расследования на предмет квалификации недостатков определений.</w:t>
      </w:r>
    </w:p>
    <w:p w:rsidR="00AB0CA8" w:rsidRPr="00AB0CA8" w:rsidRDefault="00AB0CA8" w:rsidP="00AB0CA8">
      <w:pPr>
        <w:widowControl w:val="0"/>
        <w:pBdr>
          <w:top w:val="single" w:sz="4" w:space="1" w:color="auto"/>
        </w:pBdr>
        <w:autoSpaceDE w:val="0"/>
        <w:autoSpaceDN w:val="0"/>
        <w:adjustRightInd w:val="0"/>
        <w:spacing w:before="40" w:after="0" w:line="240" w:lineRule="auto"/>
        <w:ind w:left="567"/>
        <w:rPr>
          <w:rFonts w:ascii="Tahoma" w:hAnsi="Tahoma" w:cs="Tahoma"/>
          <w:color w:val="000000"/>
          <w:sz w:val="20"/>
          <w:szCs w:val="20"/>
        </w:rPr>
      </w:pPr>
      <w:r w:rsidRPr="00AB0CA8">
        <w:rPr>
          <w:rFonts w:ascii="Tahoma" w:hAnsi="Tahoma" w:cs="Tahoma"/>
          <w:color w:val="000000"/>
          <w:sz w:val="20"/>
          <w:szCs w:val="20"/>
        </w:rPr>
        <w:t>РАССМОТРЕНИЕ ДЕЛА ОБ АДМИНИСТРАТИВНОМ ПРАВОНАРУШЕНИИ ЮРИДИЧЕСКОГО ЛИЦА: особенности для арбитражных судов и судов общей юрисдикции.</w:t>
      </w:r>
      <w:r>
        <w:rPr>
          <w:rFonts w:ascii="Tahoma" w:hAnsi="Tahoma" w:cs="Tahoma"/>
          <w:color w:val="000000"/>
          <w:sz w:val="20"/>
          <w:szCs w:val="20"/>
        </w:rPr>
        <w:br/>
      </w:r>
      <w:r w:rsidRPr="00AB0CA8">
        <w:rPr>
          <w:rFonts w:ascii="Tahoma" w:hAnsi="Tahoma" w:cs="Tahoma"/>
          <w:color w:val="000000"/>
          <w:sz w:val="20"/>
          <w:szCs w:val="20"/>
        </w:rPr>
        <w:t>• Переквалификация деяния судьей, общие и специальные составы административных правонарушений.</w:t>
      </w:r>
      <w:r>
        <w:rPr>
          <w:rFonts w:ascii="Tahoma" w:hAnsi="Tahoma" w:cs="Tahoma"/>
          <w:color w:val="000000"/>
          <w:sz w:val="20"/>
          <w:szCs w:val="20"/>
        </w:rPr>
        <w:br/>
      </w:r>
      <w:r w:rsidRPr="00AB0CA8">
        <w:rPr>
          <w:rFonts w:ascii="Tahoma" w:hAnsi="Tahoma" w:cs="Tahoma"/>
          <w:color w:val="000000"/>
          <w:sz w:val="20"/>
          <w:szCs w:val="20"/>
        </w:rPr>
        <w:t>• Порядок рассмотрения дела об административном правонарушении.</w:t>
      </w:r>
      <w:r>
        <w:rPr>
          <w:rFonts w:ascii="Tahoma" w:hAnsi="Tahoma" w:cs="Tahoma"/>
          <w:color w:val="000000"/>
          <w:sz w:val="20"/>
          <w:szCs w:val="20"/>
        </w:rPr>
        <w:br/>
      </w:r>
      <w:r w:rsidRPr="00AB0CA8">
        <w:rPr>
          <w:rFonts w:ascii="Tahoma" w:hAnsi="Tahoma" w:cs="Tahoma"/>
          <w:color w:val="000000"/>
          <w:sz w:val="20"/>
          <w:szCs w:val="20"/>
        </w:rPr>
        <w:t xml:space="preserve">• Особенности постановления по делу об административном правонарушении. </w:t>
      </w:r>
    </w:p>
    <w:p w:rsidR="00BD6379" w:rsidRDefault="00BD6379" w:rsidP="00AB0CA8">
      <w:pPr>
        <w:widowControl w:val="0"/>
        <w:pBdr>
          <w:top w:val="single" w:sz="4" w:space="1" w:color="auto"/>
        </w:pBdr>
        <w:autoSpaceDE w:val="0"/>
        <w:autoSpaceDN w:val="0"/>
        <w:adjustRightInd w:val="0"/>
        <w:spacing w:before="40" w:after="0" w:line="240" w:lineRule="auto"/>
        <w:ind w:left="567"/>
        <w:rPr>
          <w:rFonts w:ascii="Tahoma" w:hAnsi="Tahoma" w:cs="Tahoma"/>
          <w:color w:val="000000"/>
          <w:sz w:val="20"/>
          <w:szCs w:val="20"/>
        </w:rPr>
      </w:pPr>
      <w:r w:rsidRPr="00BD6379">
        <w:rPr>
          <w:rFonts w:ascii="Tahoma" w:hAnsi="Tahoma" w:cs="Tahoma"/>
          <w:color w:val="000000"/>
          <w:sz w:val="20"/>
          <w:szCs w:val="20"/>
        </w:rPr>
        <w:t>ПЕРЕСМОТР ПОСТАНОВЛЕНИЙ И РЕШЕНИЙ ПО ДЕЛАМ ОБ АДМИНИСТРАТИВНЫХ ПРАВОНАРУШЕНИЯХ ЮРИДИЧЕСКИХ ЛИЦ: проблемные вопросы судебной практики.</w:t>
      </w:r>
      <w:r>
        <w:rPr>
          <w:rFonts w:ascii="Tahoma" w:hAnsi="Tahoma" w:cs="Tahoma"/>
          <w:color w:val="000000"/>
          <w:sz w:val="20"/>
          <w:szCs w:val="20"/>
        </w:rPr>
        <w:br/>
      </w:r>
      <w:r w:rsidRPr="00BD6379">
        <w:rPr>
          <w:rFonts w:ascii="Tahoma" w:hAnsi="Tahoma" w:cs="Tahoma"/>
          <w:color w:val="000000"/>
          <w:sz w:val="20"/>
          <w:szCs w:val="20"/>
        </w:rPr>
        <w:t>• Возвращение жалобы на постановление (решение) по делу об административном правонарушении без рассмотрения по существу.</w:t>
      </w:r>
      <w:r>
        <w:rPr>
          <w:rFonts w:ascii="Tahoma" w:hAnsi="Tahoma" w:cs="Tahoma"/>
          <w:color w:val="000000"/>
          <w:sz w:val="20"/>
          <w:szCs w:val="20"/>
        </w:rPr>
        <w:br/>
      </w:r>
      <w:r w:rsidRPr="00BD6379">
        <w:rPr>
          <w:rFonts w:ascii="Tahoma" w:hAnsi="Tahoma" w:cs="Tahoma"/>
          <w:color w:val="000000"/>
          <w:sz w:val="20"/>
          <w:szCs w:val="20"/>
        </w:rPr>
        <w:t>• Копия постановления (решения) по делу об административном правонарушении.</w:t>
      </w:r>
      <w:r>
        <w:rPr>
          <w:rFonts w:ascii="Tahoma" w:hAnsi="Tahoma" w:cs="Tahoma"/>
          <w:color w:val="000000"/>
          <w:sz w:val="20"/>
          <w:szCs w:val="20"/>
        </w:rPr>
        <w:br/>
      </w:r>
      <w:r w:rsidRPr="00BD6379">
        <w:rPr>
          <w:rFonts w:ascii="Tahoma" w:hAnsi="Tahoma" w:cs="Tahoma"/>
          <w:color w:val="000000"/>
          <w:sz w:val="20"/>
          <w:szCs w:val="20"/>
        </w:rPr>
        <w:t>• Запрет поворота к худшему на этапе пересмотра постановления (решения) по делу об административном правонарушении.</w:t>
      </w:r>
      <w:r>
        <w:rPr>
          <w:rFonts w:ascii="Tahoma" w:hAnsi="Tahoma" w:cs="Tahoma"/>
          <w:color w:val="000000"/>
          <w:sz w:val="20"/>
          <w:szCs w:val="20"/>
        </w:rPr>
        <w:br/>
      </w:r>
      <w:r w:rsidRPr="00BD6379">
        <w:rPr>
          <w:rFonts w:ascii="Tahoma" w:hAnsi="Tahoma" w:cs="Tahoma"/>
          <w:color w:val="000000"/>
          <w:sz w:val="20"/>
          <w:szCs w:val="20"/>
        </w:rPr>
        <w:t>• Судебная практика: подходы к определению причин пересмотра постановлений (решений) по делам об административных правонарушениях.</w:t>
      </w:r>
    </w:p>
    <w:p w:rsidR="004D7252" w:rsidRPr="00AA1E15" w:rsidRDefault="003C1D86" w:rsidP="00BD6379">
      <w:pPr>
        <w:widowControl w:val="0"/>
        <w:autoSpaceDE w:val="0"/>
        <w:autoSpaceDN w:val="0"/>
        <w:adjustRightInd w:val="0"/>
        <w:spacing w:before="120" w:after="120" w:line="240" w:lineRule="auto"/>
        <w:ind w:left="567"/>
        <w:jc w:val="right"/>
        <w:rPr>
          <w:rFonts w:ascii="Tahoma" w:hAnsi="Tahoma" w:cs="Tahoma"/>
          <w:b/>
          <w:bCs/>
          <w:color w:val="0C2D59"/>
        </w:rPr>
      </w:pPr>
      <w:r w:rsidRPr="00376111">
        <w:rPr>
          <w:rFonts w:ascii="Tahoma" w:hAnsi="Tahoma" w:cs="Tahoma"/>
          <w:b/>
          <w:bCs/>
          <w:color w:val="0C2D59"/>
        </w:rPr>
        <w:t xml:space="preserve">Всего академических часов: </w:t>
      </w:r>
      <w:r w:rsidR="00F01B1D" w:rsidRPr="00F01B1D">
        <w:rPr>
          <w:rFonts w:ascii="Tahoma" w:hAnsi="Tahoma" w:cs="Tahoma"/>
          <w:b/>
          <w:bCs/>
          <w:color w:val="0C2D59"/>
        </w:rPr>
        <w:t>2</w:t>
      </w:r>
      <w:r w:rsidR="00F01B1D" w:rsidRPr="00AA1E15">
        <w:rPr>
          <w:rFonts w:ascii="Tahoma" w:hAnsi="Tahoma" w:cs="Tahoma"/>
          <w:b/>
          <w:bCs/>
          <w:color w:val="0C2D59"/>
        </w:rPr>
        <w:t>4</w:t>
      </w:r>
    </w:p>
    <w:p w:rsidR="00322E22" w:rsidRPr="003C1D86" w:rsidRDefault="003C1D86" w:rsidP="003C1D86">
      <w:pPr>
        <w:widowControl w:val="0"/>
        <w:pBdr>
          <w:top w:val="single" w:sz="4" w:space="1" w:color="auto"/>
        </w:pBdr>
        <w:autoSpaceDE w:val="0"/>
        <w:autoSpaceDN w:val="0"/>
        <w:adjustRightInd w:val="0"/>
        <w:spacing w:before="13" w:after="0" w:line="156" w:lineRule="atLeast"/>
        <w:ind w:left="15"/>
        <w:jc w:val="center"/>
        <w:rPr>
          <w:rFonts w:ascii="Arial" w:hAnsi="Arial" w:cs="Arial"/>
          <w:color w:val="000000"/>
          <w:sz w:val="24"/>
          <w:szCs w:val="24"/>
        </w:rPr>
      </w:pPr>
      <w:r w:rsidRPr="006503B7">
        <w:rPr>
          <w:rFonts w:ascii="Arial" w:hAnsi="Arial" w:cs="Arial"/>
          <w:color w:val="000000"/>
          <w:sz w:val="24"/>
          <w:szCs w:val="24"/>
        </w:rPr>
        <w:t>Дополните</w:t>
      </w:r>
      <w:r w:rsidR="00895B67">
        <w:rPr>
          <w:rFonts w:ascii="Arial" w:hAnsi="Arial" w:cs="Arial"/>
          <w:color w:val="000000"/>
          <w:sz w:val="24"/>
          <w:szCs w:val="24"/>
        </w:rPr>
        <w:t>льная информация:</w:t>
      </w:r>
      <w:r w:rsidR="00895B67">
        <w:rPr>
          <w:rFonts w:ascii="Arial" w:hAnsi="Arial" w:cs="Arial"/>
          <w:color w:val="000000"/>
          <w:sz w:val="24"/>
          <w:szCs w:val="24"/>
        </w:rPr>
        <w:br/>
        <w:t xml:space="preserve">тел/факс: (499) </w:t>
      </w:r>
      <w:r w:rsidR="00ED2C2C">
        <w:rPr>
          <w:rFonts w:ascii="Arial" w:hAnsi="Arial" w:cs="Arial"/>
          <w:color w:val="000000"/>
          <w:sz w:val="24"/>
          <w:szCs w:val="24"/>
        </w:rPr>
        <w:t>750</w:t>
      </w:r>
      <w:r w:rsidR="00ED2C2C" w:rsidRPr="000C63AF">
        <w:rPr>
          <w:rFonts w:ascii="Arial" w:hAnsi="Arial" w:cs="Arial"/>
          <w:color w:val="000000"/>
          <w:sz w:val="24"/>
          <w:szCs w:val="24"/>
        </w:rPr>
        <w:t>-</w:t>
      </w:r>
      <w:r w:rsidR="00ED2C2C">
        <w:rPr>
          <w:rFonts w:ascii="Arial" w:hAnsi="Arial" w:cs="Arial"/>
          <w:color w:val="000000"/>
          <w:sz w:val="24"/>
          <w:szCs w:val="24"/>
        </w:rPr>
        <w:t xml:space="preserve">7272 </w:t>
      </w:r>
      <w:r w:rsidRPr="006503B7">
        <w:rPr>
          <w:rFonts w:ascii="Arial" w:hAnsi="Arial" w:cs="Arial"/>
          <w:color w:val="000000"/>
          <w:sz w:val="24"/>
          <w:szCs w:val="24"/>
        </w:rPr>
        <w:t>| post@statut.ru | www.statut.ru</w:t>
      </w:r>
    </w:p>
    <w:sectPr w:rsidR="00322E22" w:rsidRPr="003C1D86" w:rsidSect="00342F9D">
      <w:pgSz w:w="11926" w:h="16867"/>
      <w:pgMar w:top="567" w:right="567" w:bottom="284"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E3D"/>
    <w:multiLevelType w:val="multilevel"/>
    <w:tmpl w:val="B54E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81A82"/>
    <w:multiLevelType w:val="multilevel"/>
    <w:tmpl w:val="3344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A672A"/>
    <w:multiLevelType w:val="multilevel"/>
    <w:tmpl w:val="F21A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1A56C0"/>
    <w:multiLevelType w:val="multilevel"/>
    <w:tmpl w:val="9134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702"/>
    <w:rsid w:val="00005511"/>
    <w:rsid w:val="000111E8"/>
    <w:rsid w:val="00014AD5"/>
    <w:rsid w:val="00035E2C"/>
    <w:rsid w:val="00037157"/>
    <w:rsid w:val="00040AB0"/>
    <w:rsid w:val="00041626"/>
    <w:rsid w:val="0004635D"/>
    <w:rsid w:val="000500AE"/>
    <w:rsid w:val="00053786"/>
    <w:rsid w:val="00066940"/>
    <w:rsid w:val="00074612"/>
    <w:rsid w:val="0008288C"/>
    <w:rsid w:val="00090EB0"/>
    <w:rsid w:val="0009759F"/>
    <w:rsid w:val="000A7723"/>
    <w:rsid w:val="000A7978"/>
    <w:rsid w:val="000B5EFA"/>
    <w:rsid w:val="000D3D72"/>
    <w:rsid w:val="000F21D2"/>
    <w:rsid w:val="000F65EA"/>
    <w:rsid w:val="00117650"/>
    <w:rsid w:val="001320B6"/>
    <w:rsid w:val="00140359"/>
    <w:rsid w:val="00155587"/>
    <w:rsid w:val="00157100"/>
    <w:rsid w:val="001A1555"/>
    <w:rsid w:val="001B2959"/>
    <w:rsid w:val="001B5AA6"/>
    <w:rsid w:val="001F7F4D"/>
    <w:rsid w:val="00202E52"/>
    <w:rsid w:val="00225F58"/>
    <w:rsid w:val="00226407"/>
    <w:rsid w:val="002342C7"/>
    <w:rsid w:val="00250BE2"/>
    <w:rsid w:val="00267C4D"/>
    <w:rsid w:val="00285209"/>
    <w:rsid w:val="002A4068"/>
    <w:rsid w:val="002B47D4"/>
    <w:rsid w:val="002C609B"/>
    <w:rsid w:val="002E6C17"/>
    <w:rsid w:val="003061E4"/>
    <w:rsid w:val="00322E22"/>
    <w:rsid w:val="00335E3E"/>
    <w:rsid w:val="00342F9D"/>
    <w:rsid w:val="00345062"/>
    <w:rsid w:val="00355676"/>
    <w:rsid w:val="00372E40"/>
    <w:rsid w:val="003B5C88"/>
    <w:rsid w:val="003C1D86"/>
    <w:rsid w:val="003E4D74"/>
    <w:rsid w:val="00416FF7"/>
    <w:rsid w:val="004325BA"/>
    <w:rsid w:val="00454C59"/>
    <w:rsid w:val="004712C1"/>
    <w:rsid w:val="00473CDA"/>
    <w:rsid w:val="004744D4"/>
    <w:rsid w:val="00476F07"/>
    <w:rsid w:val="00493AFA"/>
    <w:rsid w:val="004A206D"/>
    <w:rsid w:val="004B3956"/>
    <w:rsid w:val="004C597B"/>
    <w:rsid w:val="004D6390"/>
    <w:rsid w:val="004D7252"/>
    <w:rsid w:val="0053096C"/>
    <w:rsid w:val="00533690"/>
    <w:rsid w:val="00535CD7"/>
    <w:rsid w:val="00537049"/>
    <w:rsid w:val="00542FB8"/>
    <w:rsid w:val="0059675A"/>
    <w:rsid w:val="005D5E6E"/>
    <w:rsid w:val="005E3BAE"/>
    <w:rsid w:val="005F7AB5"/>
    <w:rsid w:val="00626951"/>
    <w:rsid w:val="006719D6"/>
    <w:rsid w:val="0069000B"/>
    <w:rsid w:val="0069322B"/>
    <w:rsid w:val="006B2C16"/>
    <w:rsid w:val="006B56E2"/>
    <w:rsid w:val="006B724B"/>
    <w:rsid w:val="006F3041"/>
    <w:rsid w:val="00717F28"/>
    <w:rsid w:val="007277A6"/>
    <w:rsid w:val="00745374"/>
    <w:rsid w:val="007552B7"/>
    <w:rsid w:val="007564FB"/>
    <w:rsid w:val="00756DC3"/>
    <w:rsid w:val="00780B80"/>
    <w:rsid w:val="007A3A38"/>
    <w:rsid w:val="007A5AE1"/>
    <w:rsid w:val="007E541B"/>
    <w:rsid w:val="007E638B"/>
    <w:rsid w:val="007E78F9"/>
    <w:rsid w:val="007F7B49"/>
    <w:rsid w:val="007F7F15"/>
    <w:rsid w:val="00815E23"/>
    <w:rsid w:val="0083199B"/>
    <w:rsid w:val="00832E22"/>
    <w:rsid w:val="008814EE"/>
    <w:rsid w:val="00883A31"/>
    <w:rsid w:val="00895B67"/>
    <w:rsid w:val="008B3D98"/>
    <w:rsid w:val="008E0148"/>
    <w:rsid w:val="008E5C3B"/>
    <w:rsid w:val="008F071B"/>
    <w:rsid w:val="0090247E"/>
    <w:rsid w:val="00912125"/>
    <w:rsid w:val="00951702"/>
    <w:rsid w:val="00963FF7"/>
    <w:rsid w:val="00971677"/>
    <w:rsid w:val="00974F98"/>
    <w:rsid w:val="00976FD1"/>
    <w:rsid w:val="00994A11"/>
    <w:rsid w:val="009B602F"/>
    <w:rsid w:val="009E236D"/>
    <w:rsid w:val="009E3610"/>
    <w:rsid w:val="009F1AF9"/>
    <w:rsid w:val="00A074F1"/>
    <w:rsid w:val="00A1171C"/>
    <w:rsid w:val="00A175E9"/>
    <w:rsid w:val="00A222EB"/>
    <w:rsid w:val="00A36356"/>
    <w:rsid w:val="00A41E1E"/>
    <w:rsid w:val="00A61457"/>
    <w:rsid w:val="00A66A37"/>
    <w:rsid w:val="00A74EF2"/>
    <w:rsid w:val="00A75A64"/>
    <w:rsid w:val="00A80641"/>
    <w:rsid w:val="00AA16A0"/>
    <w:rsid w:val="00AA1E15"/>
    <w:rsid w:val="00AB0CA8"/>
    <w:rsid w:val="00AC2E50"/>
    <w:rsid w:val="00AC5A60"/>
    <w:rsid w:val="00AC724D"/>
    <w:rsid w:val="00AE36BA"/>
    <w:rsid w:val="00B21E23"/>
    <w:rsid w:val="00B40F5B"/>
    <w:rsid w:val="00B444AE"/>
    <w:rsid w:val="00B61AFC"/>
    <w:rsid w:val="00B87537"/>
    <w:rsid w:val="00BB2EB4"/>
    <w:rsid w:val="00BD6379"/>
    <w:rsid w:val="00BE022C"/>
    <w:rsid w:val="00BE3191"/>
    <w:rsid w:val="00C15C5F"/>
    <w:rsid w:val="00C21775"/>
    <w:rsid w:val="00C31811"/>
    <w:rsid w:val="00C669D5"/>
    <w:rsid w:val="00CA3AB0"/>
    <w:rsid w:val="00CD1523"/>
    <w:rsid w:val="00CE3AE8"/>
    <w:rsid w:val="00CF6095"/>
    <w:rsid w:val="00D22E52"/>
    <w:rsid w:val="00D50CD9"/>
    <w:rsid w:val="00D642EB"/>
    <w:rsid w:val="00D77754"/>
    <w:rsid w:val="00D85782"/>
    <w:rsid w:val="00D95B01"/>
    <w:rsid w:val="00D97257"/>
    <w:rsid w:val="00DB21B1"/>
    <w:rsid w:val="00DE02E0"/>
    <w:rsid w:val="00E13BF1"/>
    <w:rsid w:val="00E30A23"/>
    <w:rsid w:val="00E41EC4"/>
    <w:rsid w:val="00E443DA"/>
    <w:rsid w:val="00E46D14"/>
    <w:rsid w:val="00E509D4"/>
    <w:rsid w:val="00E53113"/>
    <w:rsid w:val="00E57CEB"/>
    <w:rsid w:val="00E811E6"/>
    <w:rsid w:val="00E8359B"/>
    <w:rsid w:val="00EA0AB4"/>
    <w:rsid w:val="00EA263B"/>
    <w:rsid w:val="00EB6705"/>
    <w:rsid w:val="00EC0168"/>
    <w:rsid w:val="00ED2C2C"/>
    <w:rsid w:val="00EF0287"/>
    <w:rsid w:val="00F01B1D"/>
    <w:rsid w:val="00F16798"/>
    <w:rsid w:val="00F31AF7"/>
    <w:rsid w:val="00F67EF6"/>
    <w:rsid w:val="00F75B23"/>
    <w:rsid w:val="00FA1501"/>
    <w:rsid w:val="00FA19AE"/>
    <w:rsid w:val="00FB3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8B718"/>
  <w15:chartTrackingRefBased/>
  <w15:docId w15:val="{AB2A44BB-CF65-4D7C-94B3-AF9D1041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DB21B1"/>
    <w:pPr>
      <w:keepNext/>
      <w:spacing w:before="240" w:after="60"/>
      <w:outlineLvl w:val="0"/>
    </w:pPr>
    <w:rPr>
      <w:rFonts w:ascii="Calibri Light" w:hAnsi="Calibri Light"/>
      <w:b/>
      <w:bCs/>
      <w:kern w:val="32"/>
      <w:sz w:val="32"/>
      <w:szCs w:val="32"/>
    </w:rPr>
  </w:style>
  <w:style w:type="paragraph" w:styleId="2">
    <w:name w:val="heading 2"/>
    <w:basedOn w:val="a"/>
    <w:link w:val="20"/>
    <w:uiPriority w:val="9"/>
    <w:qFormat/>
    <w:rsid w:val="007552B7"/>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7552B7"/>
    <w:rPr>
      <w:rFonts w:ascii="Times New Roman" w:hAnsi="Times New Roman"/>
      <w:b/>
      <w:bCs/>
      <w:sz w:val="36"/>
      <w:szCs w:val="36"/>
    </w:rPr>
  </w:style>
  <w:style w:type="character" w:styleId="a3">
    <w:name w:val="Emphasis"/>
    <w:uiPriority w:val="20"/>
    <w:qFormat/>
    <w:rsid w:val="00537049"/>
    <w:rPr>
      <w:i/>
      <w:iCs/>
    </w:rPr>
  </w:style>
  <w:style w:type="paragraph" w:styleId="a4">
    <w:name w:val="Balloon Text"/>
    <w:basedOn w:val="a"/>
    <w:link w:val="a5"/>
    <w:uiPriority w:val="99"/>
    <w:semiHidden/>
    <w:unhideWhenUsed/>
    <w:rsid w:val="00FA1501"/>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FA1501"/>
    <w:rPr>
      <w:rFonts w:ascii="Segoe UI" w:hAnsi="Segoe UI" w:cs="Segoe UI"/>
      <w:sz w:val="18"/>
      <w:szCs w:val="18"/>
    </w:rPr>
  </w:style>
  <w:style w:type="character" w:customStyle="1" w:styleId="10">
    <w:name w:val="Заголовок 1 Знак"/>
    <w:link w:val="1"/>
    <w:uiPriority w:val="9"/>
    <w:rsid w:val="00DB21B1"/>
    <w:rPr>
      <w:rFonts w:ascii="Calibri Light" w:eastAsia="Times New Roman" w:hAnsi="Calibri Light" w:cs="Times New Roman"/>
      <w:b/>
      <w:bCs/>
      <w:kern w:val="32"/>
      <w:sz w:val="32"/>
      <w:szCs w:val="32"/>
    </w:rPr>
  </w:style>
  <w:style w:type="paragraph" w:styleId="a6">
    <w:name w:val="Normal (Web)"/>
    <w:basedOn w:val="a"/>
    <w:unhideWhenUsed/>
    <w:rsid w:val="009E3610"/>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0A7723"/>
    <w:pPr>
      <w:widowControl w:val="0"/>
      <w:autoSpaceDE w:val="0"/>
      <w:autoSpaceDN w:val="0"/>
      <w:adjustRightInd w:val="0"/>
    </w:pPr>
    <w:rPr>
      <w:rFonts w:ascii="Arial" w:eastAsia="Calibri" w:hAnsi="Arial" w:cs="Arial"/>
    </w:rPr>
  </w:style>
  <w:style w:type="character" w:styleId="a7">
    <w:name w:val="Strong"/>
    <w:qFormat/>
    <w:rsid w:val="0059675A"/>
    <w:rPr>
      <w:b/>
    </w:rPr>
  </w:style>
  <w:style w:type="paragraph" w:styleId="a8">
    <w:name w:val="No Spacing"/>
    <w:qFormat/>
    <w:rsid w:val="00A222EB"/>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8219">
      <w:bodyDiv w:val="1"/>
      <w:marLeft w:val="0"/>
      <w:marRight w:val="0"/>
      <w:marTop w:val="0"/>
      <w:marBottom w:val="0"/>
      <w:divBdr>
        <w:top w:val="none" w:sz="0" w:space="0" w:color="auto"/>
        <w:left w:val="none" w:sz="0" w:space="0" w:color="auto"/>
        <w:bottom w:val="none" w:sz="0" w:space="0" w:color="auto"/>
        <w:right w:val="none" w:sz="0" w:space="0" w:color="auto"/>
      </w:divBdr>
    </w:div>
    <w:div w:id="294216539">
      <w:bodyDiv w:val="1"/>
      <w:marLeft w:val="0"/>
      <w:marRight w:val="0"/>
      <w:marTop w:val="0"/>
      <w:marBottom w:val="0"/>
      <w:divBdr>
        <w:top w:val="none" w:sz="0" w:space="0" w:color="auto"/>
        <w:left w:val="none" w:sz="0" w:space="0" w:color="auto"/>
        <w:bottom w:val="none" w:sz="0" w:space="0" w:color="auto"/>
        <w:right w:val="none" w:sz="0" w:space="0" w:color="auto"/>
      </w:divBdr>
    </w:div>
    <w:div w:id="843783105">
      <w:bodyDiv w:val="1"/>
      <w:marLeft w:val="0"/>
      <w:marRight w:val="0"/>
      <w:marTop w:val="0"/>
      <w:marBottom w:val="0"/>
      <w:divBdr>
        <w:top w:val="none" w:sz="0" w:space="0" w:color="auto"/>
        <w:left w:val="none" w:sz="0" w:space="0" w:color="auto"/>
        <w:bottom w:val="none" w:sz="0" w:space="0" w:color="auto"/>
        <w:right w:val="none" w:sz="0" w:space="0" w:color="auto"/>
      </w:divBdr>
    </w:div>
    <w:div w:id="909190263">
      <w:bodyDiv w:val="1"/>
      <w:marLeft w:val="0"/>
      <w:marRight w:val="0"/>
      <w:marTop w:val="0"/>
      <w:marBottom w:val="0"/>
      <w:divBdr>
        <w:top w:val="none" w:sz="0" w:space="0" w:color="auto"/>
        <w:left w:val="none" w:sz="0" w:space="0" w:color="auto"/>
        <w:bottom w:val="none" w:sz="0" w:space="0" w:color="auto"/>
        <w:right w:val="none" w:sz="0" w:space="0" w:color="auto"/>
      </w:divBdr>
    </w:div>
    <w:div w:id="922181954">
      <w:bodyDiv w:val="1"/>
      <w:marLeft w:val="0"/>
      <w:marRight w:val="0"/>
      <w:marTop w:val="0"/>
      <w:marBottom w:val="0"/>
      <w:divBdr>
        <w:top w:val="none" w:sz="0" w:space="0" w:color="auto"/>
        <w:left w:val="none" w:sz="0" w:space="0" w:color="auto"/>
        <w:bottom w:val="none" w:sz="0" w:space="0" w:color="auto"/>
        <w:right w:val="none" w:sz="0" w:space="0" w:color="auto"/>
      </w:divBdr>
    </w:div>
    <w:div w:id="1481116437">
      <w:bodyDiv w:val="1"/>
      <w:marLeft w:val="0"/>
      <w:marRight w:val="0"/>
      <w:marTop w:val="0"/>
      <w:marBottom w:val="0"/>
      <w:divBdr>
        <w:top w:val="none" w:sz="0" w:space="0" w:color="auto"/>
        <w:left w:val="none" w:sz="0" w:space="0" w:color="auto"/>
        <w:bottom w:val="none" w:sz="0" w:space="0" w:color="auto"/>
        <w:right w:val="none" w:sz="0" w:space="0" w:color="auto"/>
      </w:divBdr>
    </w:div>
    <w:div w:id="1597404610">
      <w:bodyDiv w:val="1"/>
      <w:marLeft w:val="0"/>
      <w:marRight w:val="0"/>
      <w:marTop w:val="0"/>
      <w:marBottom w:val="0"/>
      <w:divBdr>
        <w:top w:val="none" w:sz="0" w:space="0" w:color="auto"/>
        <w:left w:val="none" w:sz="0" w:space="0" w:color="auto"/>
        <w:bottom w:val="none" w:sz="0" w:space="0" w:color="auto"/>
        <w:right w:val="none" w:sz="0" w:space="0" w:color="auto"/>
      </w:divBdr>
    </w:div>
    <w:div w:id="1766226679">
      <w:bodyDiv w:val="1"/>
      <w:marLeft w:val="0"/>
      <w:marRight w:val="0"/>
      <w:marTop w:val="0"/>
      <w:marBottom w:val="0"/>
      <w:divBdr>
        <w:top w:val="none" w:sz="0" w:space="0" w:color="auto"/>
        <w:left w:val="none" w:sz="0" w:space="0" w:color="auto"/>
        <w:bottom w:val="none" w:sz="0" w:space="0" w:color="auto"/>
        <w:right w:val="none" w:sz="0" w:space="0" w:color="auto"/>
      </w:divBdr>
    </w:div>
    <w:div w:id="1967810663">
      <w:bodyDiv w:val="1"/>
      <w:marLeft w:val="0"/>
      <w:marRight w:val="0"/>
      <w:marTop w:val="0"/>
      <w:marBottom w:val="0"/>
      <w:divBdr>
        <w:top w:val="none" w:sz="0" w:space="0" w:color="auto"/>
        <w:left w:val="none" w:sz="0" w:space="0" w:color="auto"/>
        <w:bottom w:val="none" w:sz="0" w:space="0" w:color="auto"/>
        <w:right w:val="none" w:sz="0" w:space="0" w:color="auto"/>
      </w:divBdr>
    </w:div>
    <w:div w:id="204552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BFAD8-6ED8-4099-84E8-1EDD3ACC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1199</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FastReport http://www.fast-report.com</dc:creator>
  <cp:keywords/>
  <cp:lastModifiedBy>Oleg</cp:lastModifiedBy>
  <cp:revision>2</cp:revision>
  <cp:lastPrinted>2020-03-02T12:44:00Z</cp:lastPrinted>
  <dcterms:created xsi:type="dcterms:W3CDTF">2025-07-14T14:11:00Z</dcterms:created>
  <dcterms:modified xsi:type="dcterms:W3CDTF">2025-07-14T14:11:00Z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{A94E3E0E-B261-4318-9CC4-2A974046E5D0}</vt:lpwstr>
  </property>
</Properties>
</file>